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3D81" w14:textId="77777777" w:rsidR="004C6331" w:rsidRPr="00545CA3" w:rsidRDefault="004C6331" w:rsidP="004C6331">
      <w:pPr>
        <w:pStyle w:val="Title"/>
      </w:pPr>
      <w:bookmarkStart w:id="0" w:name="_GoBack"/>
      <w:bookmarkEnd w:id="0"/>
      <w:r w:rsidRPr="00545CA3">
        <w:t>VCE Psychology at Melbourne Museum</w:t>
      </w:r>
    </w:p>
    <w:p w14:paraId="1D0BD464" w14:textId="647F69C2" w:rsidR="00E735A3" w:rsidRDefault="0012487F" w:rsidP="00B92E94">
      <w:pPr>
        <w:pStyle w:val="Heading2"/>
      </w:pPr>
      <w:sdt>
        <w:sdtPr>
          <w:rPr>
            <w:rStyle w:val="Heading4Char"/>
          </w:rPr>
          <w:alias w:val="Title"/>
          <w:tag w:val=""/>
          <w:id w:val="-1991547669"/>
          <w:dataBinding w:prefixMappings="xmlns:ns0='http://purl.org/dc/elements/1.1/' xmlns:ns1='http://schemas.openxmlformats.org/package/2006/metadata/core-properties' " w:xpath="/ns1:coreProperties[1]/ns0:title[1]" w:storeItemID="{6C3C8BC8-F283-45AE-878A-BAB7291924A1}"/>
          <w:text/>
        </w:sdtPr>
        <w:sdtEndPr>
          <w:rPr>
            <w:rStyle w:val="Heading4Char"/>
          </w:rPr>
        </w:sdtEndPr>
        <w:sdtContent>
          <w:r w:rsidR="00757D54" w:rsidRPr="00757D54">
            <w:rPr>
              <w:rStyle w:val="Heading4Char"/>
            </w:rPr>
            <w:t xml:space="preserve">VCE </w:t>
          </w:r>
          <w:r w:rsidR="00540FEA" w:rsidRPr="00757D54">
            <w:rPr>
              <w:rStyle w:val="Heading4Char"/>
            </w:rPr>
            <w:t>Psychology</w:t>
          </w:r>
          <w:r w:rsidR="0091302E">
            <w:rPr>
              <w:rStyle w:val="Heading4Char"/>
            </w:rPr>
            <w:t>: Unit 2</w:t>
          </w:r>
          <w:r w:rsidR="00757D54" w:rsidRPr="00757D54">
            <w:rPr>
              <w:rStyle w:val="Heading4Char"/>
            </w:rPr>
            <w:t xml:space="preserve"> Provocations for </w:t>
          </w:r>
          <w:proofErr w:type="gramStart"/>
          <w:r w:rsidR="00757D54" w:rsidRPr="00757D54">
            <w:rPr>
              <w:rStyle w:val="Heading4Char"/>
            </w:rPr>
            <w:t>The</w:t>
          </w:r>
          <w:proofErr w:type="gramEnd"/>
          <w:r w:rsidR="00757D54" w:rsidRPr="00757D54">
            <w:rPr>
              <w:rStyle w:val="Heading4Char"/>
            </w:rPr>
            <w:t xml:space="preserve"> Mind Exhibition</w:t>
          </w:r>
        </w:sdtContent>
      </w:sdt>
    </w:p>
    <w:p w14:paraId="7BDFED35" w14:textId="2B070667" w:rsidR="00930AEA" w:rsidRDefault="00930AEA" w:rsidP="00757D54">
      <w:pPr>
        <w:pStyle w:val="Heading1"/>
      </w:pPr>
      <w:r>
        <w:t>Information for teachers</w:t>
      </w:r>
    </w:p>
    <w:p w14:paraId="589C122C" w14:textId="77777777" w:rsidR="00930AEA" w:rsidRDefault="00930AEA" w:rsidP="00930AEA"/>
    <w:p w14:paraId="76720F01" w14:textId="77777777" w:rsidR="00930AEA" w:rsidRDefault="00B92E94" w:rsidP="00757D54">
      <w:r>
        <w:t>Each of the unit-linked resources provides</w:t>
      </w:r>
      <w:r w:rsidR="00930AEA">
        <w:t xml:space="preserve"> themed provocations for student-led enquiry. They do not represent a comprehensive coverage of all of the material relevant </w:t>
      </w:r>
      <w:r>
        <w:t>to each unit</w:t>
      </w:r>
      <w:r w:rsidR="00930AEA">
        <w:t xml:space="preserve"> in the galleries, but a selection of those exhibits most relevant. </w:t>
      </w:r>
    </w:p>
    <w:p w14:paraId="10B67E38" w14:textId="77777777" w:rsidR="0001697C" w:rsidRDefault="0001697C" w:rsidP="00930AEA"/>
    <w:p w14:paraId="4414F0B4" w14:textId="77777777" w:rsidR="0001697C" w:rsidRDefault="0001697C" w:rsidP="0001697C">
      <w:r>
        <w:t>The Mind exhibition provides a unique first-person perspective through</w:t>
      </w:r>
      <w:r w:rsidRPr="005B46FF">
        <w:t xml:space="preserve"> immersive experiences, artworks, and </w:t>
      </w:r>
      <w:r>
        <w:t>historical psychiatric objects. Keep in mind that it has been designed for general public audiences, and should not be considered as an exhaustive resource with regards to furthering scientific understanding. The gallery instead provides a launch-pad for exploring the themes outlined, and can be an excellent primary resource for collecting video, photographic or audio data in an affective, thought-provoking environment.</w:t>
      </w:r>
    </w:p>
    <w:p w14:paraId="7262F25E" w14:textId="77777777" w:rsidR="0001697C" w:rsidRDefault="0001697C" w:rsidP="0001697C"/>
    <w:p w14:paraId="58F8FD34" w14:textId="77777777" w:rsidR="0001697C" w:rsidRDefault="0001697C" w:rsidP="0001697C">
      <w:r>
        <w:t>Students can share their research with their classmates or other community members through a variety of self-directed modes, for example:</w:t>
      </w:r>
    </w:p>
    <w:p w14:paraId="631693DF" w14:textId="77777777" w:rsidR="0001697C" w:rsidRDefault="0001697C" w:rsidP="0001697C">
      <w:pPr>
        <w:pStyle w:val="ListParagraph"/>
        <w:numPr>
          <w:ilvl w:val="0"/>
          <w:numId w:val="9"/>
        </w:numPr>
        <w:spacing w:before="240"/>
      </w:pPr>
      <w:r>
        <w:t>Video</w:t>
      </w:r>
    </w:p>
    <w:p w14:paraId="7433C5FF" w14:textId="77777777" w:rsidR="0001697C" w:rsidRDefault="0001697C" w:rsidP="0001697C">
      <w:pPr>
        <w:pStyle w:val="ListParagraph"/>
        <w:numPr>
          <w:ilvl w:val="0"/>
          <w:numId w:val="9"/>
        </w:numPr>
        <w:spacing w:before="240"/>
      </w:pPr>
      <w:r>
        <w:t xml:space="preserve">Digital book – </w:t>
      </w:r>
      <w:proofErr w:type="spellStart"/>
      <w:r>
        <w:t>eg</w:t>
      </w:r>
      <w:proofErr w:type="spellEnd"/>
      <w:r>
        <w:t xml:space="preserve"> </w:t>
      </w:r>
      <w:proofErr w:type="spellStart"/>
      <w:r>
        <w:t>ibook</w:t>
      </w:r>
      <w:proofErr w:type="spellEnd"/>
    </w:p>
    <w:p w14:paraId="013FCEBD" w14:textId="77777777" w:rsidR="0001697C" w:rsidRDefault="0001697C" w:rsidP="0001697C">
      <w:pPr>
        <w:pStyle w:val="ListParagraph"/>
        <w:numPr>
          <w:ilvl w:val="0"/>
          <w:numId w:val="9"/>
        </w:numPr>
        <w:spacing w:before="240"/>
      </w:pPr>
      <w:r>
        <w:t>Podcast</w:t>
      </w:r>
    </w:p>
    <w:p w14:paraId="07EAC8F5" w14:textId="549D7FCD" w:rsidR="0001697C" w:rsidRDefault="0001697C" w:rsidP="0001697C">
      <w:pPr>
        <w:pStyle w:val="ListParagraph"/>
        <w:numPr>
          <w:ilvl w:val="0"/>
          <w:numId w:val="9"/>
        </w:numPr>
        <w:spacing w:before="240"/>
      </w:pPr>
      <w:r>
        <w:t>Presentation or lecture</w:t>
      </w:r>
    </w:p>
    <w:p w14:paraId="552C1D7F" w14:textId="77777777" w:rsidR="0001697C" w:rsidRDefault="0001697C" w:rsidP="0001697C">
      <w:pPr>
        <w:pStyle w:val="ListParagraph"/>
        <w:numPr>
          <w:ilvl w:val="0"/>
          <w:numId w:val="9"/>
        </w:numPr>
        <w:spacing w:before="240"/>
      </w:pPr>
      <w:r>
        <w:t>Article – informative, opinion, interview</w:t>
      </w:r>
    </w:p>
    <w:p w14:paraId="187462D9" w14:textId="77777777" w:rsidR="00F657E2" w:rsidRDefault="00F657E2" w:rsidP="0001697C">
      <w:pPr>
        <w:pStyle w:val="ListParagraph"/>
        <w:numPr>
          <w:ilvl w:val="0"/>
          <w:numId w:val="9"/>
        </w:numPr>
        <w:spacing w:before="240"/>
      </w:pPr>
      <w:r>
        <w:t xml:space="preserve">Journal </w:t>
      </w:r>
    </w:p>
    <w:p w14:paraId="4400E890" w14:textId="77777777" w:rsidR="0001697C" w:rsidRDefault="0001697C" w:rsidP="0001697C">
      <w:pPr>
        <w:rPr>
          <w:color w:val="000000"/>
        </w:rPr>
      </w:pPr>
    </w:p>
    <w:p w14:paraId="520853FB" w14:textId="77777777" w:rsidR="002A131C" w:rsidRPr="002A131C" w:rsidRDefault="0001697C" w:rsidP="002A131C">
      <w:pPr>
        <w:rPr>
          <w:rStyle w:val="Strong"/>
          <w:rFonts w:cs="Arial"/>
          <w:b w:val="0"/>
        </w:rPr>
      </w:pPr>
      <w:r w:rsidRPr="00DE6644">
        <w:rPr>
          <w:color w:val="000000"/>
        </w:rPr>
        <w:t>We recommend familiarising yourself with the trail prior to your class excursion. Visiting the galleries before the excursion will also assist you in directing your students.</w:t>
      </w:r>
      <w:r w:rsidR="002A131C">
        <w:rPr>
          <w:color w:val="000000"/>
        </w:rPr>
        <w:t xml:space="preserve"> </w:t>
      </w:r>
      <w:r w:rsidR="002A131C" w:rsidRPr="002A131C">
        <w:rPr>
          <w:rStyle w:val="Strong"/>
          <w:rFonts w:cs="Arial"/>
          <w:b w:val="0"/>
        </w:rPr>
        <w:t>VIT registered teachers can get into Melbourne Museum free of charge by subscribing to MV teachers:</w:t>
      </w:r>
    </w:p>
    <w:p w14:paraId="248A9CFA" w14:textId="77777777" w:rsidR="002A131C" w:rsidRPr="002A131C" w:rsidRDefault="0012487F" w:rsidP="002A131C">
      <w:hyperlink r:id="rId8" w:history="1">
        <w:r w:rsidR="002A131C" w:rsidRPr="002A131C">
          <w:rPr>
            <w:rStyle w:val="Hyperlink"/>
            <w:rFonts w:cs="Arial"/>
            <w:bCs/>
          </w:rPr>
          <w:t>https://museumsvictoria.com.au/learning/mv-teachers-network/</w:t>
        </w:r>
      </w:hyperlink>
    </w:p>
    <w:p w14:paraId="2931EC15" w14:textId="77777777" w:rsidR="00757D54" w:rsidRDefault="00757D54" w:rsidP="00930AEA"/>
    <w:p w14:paraId="2D251B84" w14:textId="14888058" w:rsidR="00B92E94" w:rsidRDefault="0091302E" w:rsidP="00757D54">
      <w:pPr>
        <w:pStyle w:val="Heading1"/>
      </w:pPr>
      <w:r>
        <w:t>Stude</w:t>
      </w:r>
      <w:r w:rsidR="0001697C">
        <w:t>nt provocations</w:t>
      </w:r>
    </w:p>
    <w:p w14:paraId="039D6688" w14:textId="77777777" w:rsidR="0001697C" w:rsidRDefault="0001697C" w:rsidP="0001697C"/>
    <w:p w14:paraId="48731F23" w14:textId="6B5D54B4" w:rsidR="0001697C" w:rsidRDefault="0001697C" w:rsidP="0001697C">
      <w:r>
        <w:t xml:space="preserve">The unit-by-unit resources can be used in many ways. Students may wish to </w:t>
      </w:r>
      <w:r w:rsidR="004526C4">
        <w:t>choose</w:t>
      </w:r>
      <w:r>
        <w:t xml:space="preserve"> a topic to investigate that relates to a particular area of interest or is linked to another project. Some teachers prefer to allocate the provocations, either distributing them evenly or creating a whole class focus that may form an assessment task. The prov</w:t>
      </w:r>
      <w:r w:rsidR="004D6A3F">
        <w:t>o</w:t>
      </w:r>
      <w:r>
        <w:t xml:space="preserve">cations can be explored individually or in small groups (2-3 students is ideal). </w:t>
      </w:r>
    </w:p>
    <w:p w14:paraId="037E503E" w14:textId="77777777" w:rsidR="008E4C23" w:rsidRPr="0001697C" w:rsidRDefault="008E4C23" w:rsidP="0001697C"/>
    <w:p w14:paraId="1FD91BCA" w14:textId="77777777" w:rsidR="00B92E94" w:rsidRDefault="00B92E94" w:rsidP="00B92E94">
      <w:r>
        <w:t>Each resource provides student explorations within The Mind exhibition that covers content relevant from each unit of VCE Psychology:</w:t>
      </w:r>
    </w:p>
    <w:p w14:paraId="514DB50C" w14:textId="77777777" w:rsidR="0091302E" w:rsidRDefault="0091302E" w:rsidP="0091302E">
      <w:pPr>
        <w:pStyle w:val="Heading4"/>
      </w:pPr>
      <w:r>
        <w:t>Unit 2</w:t>
      </w:r>
    </w:p>
    <w:p w14:paraId="2D27669A" w14:textId="77777777" w:rsidR="0091302E" w:rsidRPr="008E4C23" w:rsidRDefault="0091302E" w:rsidP="0091302E">
      <w:pPr>
        <w:rPr>
          <w:b/>
        </w:rPr>
      </w:pPr>
      <w:r w:rsidRPr="008E4C23">
        <w:rPr>
          <w:b/>
        </w:rPr>
        <w:t>Area of Study 1 – What influences a person’s perception of the world?</w:t>
      </w:r>
    </w:p>
    <w:p w14:paraId="5B97E23C" w14:textId="77777777" w:rsidR="0091302E" w:rsidRDefault="0091302E" w:rsidP="0091302E">
      <w:pPr>
        <w:pStyle w:val="ListParagraph"/>
        <w:numPr>
          <w:ilvl w:val="0"/>
          <w:numId w:val="19"/>
        </w:numPr>
      </w:pPr>
      <w:r>
        <w:t>Sensation and perception</w:t>
      </w:r>
    </w:p>
    <w:p w14:paraId="6CCEEBCA" w14:textId="77777777" w:rsidR="0091302E" w:rsidRDefault="0091302E" w:rsidP="0091302E">
      <w:pPr>
        <w:pStyle w:val="ListParagraph"/>
        <w:numPr>
          <w:ilvl w:val="0"/>
          <w:numId w:val="19"/>
        </w:numPr>
      </w:pPr>
      <w:r>
        <w:t>Distortions of perception</w:t>
      </w:r>
    </w:p>
    <w:p w14:paraId="593895F9" w14:textId="77777777" w:rsidR="0091302E" w:rsidRPr="008E4C23" w:rsidRDefault="0091302E" w:rsidP="0091302E">
      <w:pPr>
        <w:rPr>
          <w:b/>
        </w:rPr>
      </w:pPr>
      <w:r w:rsidRPr="008E4C23">
        <w:rPr>
          <w:b/>
        </w:rPr>
        <w:t>Area of Study 2 – How are people influenced to behave in particular ways?</w:t>
      </w:r>
    </w:p>
    <w:p w14:paraId="164DB15F" w14:textId="2FCB8F85" w:rsidR="00C17388" w:rsidRPr="002A131C" w:rsidRDefault="0091302E" w:rsidP="00DE6644">
      <w:pPr>
        <w:pStyle w:val="ListParagraph"/>
        <w:numPr>
          <w:ilvl w:val="0"/>
          <w:numId w:val="20"/>
        </w:numPr>
      </w:pPr>
      <w:r>
        <w:t>Social cognition</w:t>
      </w:r>
      <w:r w:rsidR="00BD2C12" w:rsidRPr="002A131C">
        <w:rPr>
          <w:color w:val="000000"/>
        </w:rPr>
        <w:br w:type="page"/>
      </w:r>
    </w:p>
    <w:p w14:paraId="1B65E52E" w14:textId="015E8B25" w:rsidR="00930AEA" w:rsidRDefault="00540FEA" w:rsidP="00540FEA">
      <w:pPr>
        <w:pStyle w:val="Heading1"/>
      </w:pPr>
      <w:r>
        <w:lastRenderedPageBreak/>
        <w:t xml:space="preserve">Psychology Unit </w:t>
      </w:r>
      <w:r w:rsidR="0091302E">
        <w:t>2</w:t>
      </w:r>
      <w:r>
        <w:t xml:space="preserve"> – </w:t>
      </w:r>
      <w:r w:rsidR="00E266FC">
        <w:t xml:space="preserve">Choose </w:t>
      </w:r>
      <w:r w:rsidR="00E266FC" w:rsidRPr="00E266FC">
        <w:rPr>
          <w:b/>
        </w:rPr>
        <w:t>only</w:t>
      </w:r>
      <w:r w:rsidR="00E266FC">
        <w:t xml:space="preserve"> </w:t>
      </w:r>
      <w:r w:rsidR="00E266FC" w:rsidRPr="00E266FC">
        <w:rPr>
          <w:b/>
        </w:rPr>
        <w:t>one</w:t>
      </w:r>
      <w:r w:rsidR="00E266FC">
        <w:t xml:space="preserve"> or </w:t>
      </w:r>
      <w:r w:rsidR="00E266FC" w:rsidRPr="00E266FC">
        <w:rPr>
          <w:b/>
        </w:rPr>
        <w:t>two</w:t>
      </w:r>
      <w:r w:rsidR="00E266FC">
        <w:t xml:space="preserve"> p</w:t>
      </w:r>
      <w:r w:rsidR="00B92E94">
        <w:t>rovocations for deep inquiry</w:t>
      </w:r>
      <w:r w:rsidR="00E266FC">
        <w:t>:</w:t>
      </w:r>
    </w:p>
    <w:p w14:paraId="5BD5FFC8" w14:textId="77777777" w:rsidR="00540FEA" w:rsidRPr="00540FEA" w:rsidRDefault="00540FEA" w:rsidP="00540FEA"/>
    <w:p w14:paraId="6224D7DC" w14:textId="77777777" w:rsidR="0091302E" w:rsidRPr="00C17388" w:rsidRDefault="0091302E" w:rsidP="0091302E">
      <w:pPr>
        <w:rPr>
          <w:b/>
        </w:rPr>
      </w:pPr>
      <w:r>
        <w:rPr>
          <w:b/>
        </w:rPr>
        <w:t>Area of Study</w:t>
      </w:r>
      <w:r w:rsidRPr="00C17388">
        <w:rPr>
          <w:b/>
        </w:rPr>
        <w:t xml:space="preserve"> 1</w:t>
      </w:r>
    </w:p>
    <w:p w14:paraId="3A7A0BEF" w14:textId="77777777" w:rsidR="0091302E" w:rsidRDefault="0091302E" w:rsidP="0091302E">
      <w:pPr>
        <w:pStyle w:val="ListParagraph"/>
        <w:numPr>
          <w:ilvl w:val="0"/>
          <w:numId w:val="3"/>
        </w:numPr>
      </w:pPr>
      <w:r>
        <w:t>Is seeing believing?  The mind gallery features many visual illusions – distortions of reality through changes of perspective and dimension. How do illusions such as the Ames room and the Mueller-</w:t>
      </w:r>
      <w:proofErr w:type="spellStart"/>
      <w:r>
        <w:t>Lyger</w:t>
      </w:r>
      <w:proofErr w:type="spellEnd"/>
      <w:r>
        <w:t xml:space="preserve"> illusions trick your brain? And is this an indication of your brain’s fallibility, or intelligence?</w:t>
      </w:r>
    </w:p>
    <w:p w14:paraId="772890B6" w14:textId="77777777" w:rsidR="0091302E" w:rsidRDefault="0091302E" w:rsidP="0091302E">
      <w:pPr>
        <w:pStyle w:val="ListParagraph"/>
        <w:numPr>
          <w:ilvl w:val="1"/>
          <w:numId w:val="3"/>
        </w:numPr>
      </w:pPr>
      <w:r>
        <w:t>Start here: locate the Ames room and Mueller-</w:t>
      </w:r>
      <w:proofErr w:type="spellStart"/>
      <w:r>
        <w:t>Lyger</w:t>
      </w:r>
      <w:proofErr w:type="spellEnd"/>
      <w:r>
        <w:t xml:space="preserve"> illusions (yellow section)</w:t>
      </w:r>
    </w:p>
    <w:p w14:paraId="374CC65A" w14:textId="77777777" w:rsidR="0091302E" w:rsidRDefault="0091302E" w:rsidP="0091302E">
      <w:pPr>
        <w:pStyle w:val="ListParagraph"/>
        <w:ind w:left="1440"/>
      </w:pPr>
    </w:p>
    <w:p w14:paraId="6A447B7E" w14:textId="77777777" w:rsidR="0091302E" w:rsidRDefault="0091302E" w:rsidP="0091302E">
      <w:pPr>
        <w:pStyle w:val="ListParagraph"/>
        <w:numPr>
          <w:ilvl w:val="0"/>
          <w:numId w:val="3"/>
        </w:numPr>
      </w:pPr>
      <w:r>
        <w:t>Distortions of perception: What happens when the brain’s mechanisms of sensory perception fail? Look at examples such as synaesthesia and colour blindness – what has occurred in the brain in these instances? Do disorders such as these always have a negative impact on the patient?</w:t>
      </w:r>
    </w:p>
    <w:p w14:paraId="604287D5" w14:textId="77777777" w:rsidR="0091302E" w:rsidRDefault="0091302E" w:rsidP="0091302E">
      <w:pPr>
        <w:pStyle w:val="ListParagraph"/>
        <w:numPr>
          <w:ilvl w:val="1"/>
          <w:numId w:val="3"/>
        </w:numPr>
      </w:pPr>
      <w:r>
        <w:t xml:space="preserve">Start here: locate </w:t>
      </w:r>
      <w:r w:rsidRPr="00757D3A">
        <w:t xml:space="preserve">the tests for colour </w:t>
      </w:r>
      <w:r>
        <w:t>blindness and panel on synaesthesia (yellow section). A first person account of synaesthesia can be located in the being – identity and interactions section. Enter the video pods to experience them.</w:t>
      </w:r>
    </w:p>
    <w:p w14:paraId="775C9F00" w14:textId="77777777" w:rsidR="0091302E" w:rsidRDefault="0091302E" w:rsidP="0091302E">
      <w:pPr>
        <w:pStyle w:val="ListParagraph"/>
        <w:ind w:left="1440"/>
      </w:pPr>
    </w:p>
    <w:p w14:paraId="7361E844" w14:textId="77777777" w:rsidR="0091302E" w:rsidRDefault="0091302E" w:rsidP="0091302E">
      <w:pPr>
        <w:pStyle w:val="ListParagraph"/>
        <w:numPr>
          <w:ilvl w:val="0"/>
          <w:numId w:val="3"/>
        </w:numPr>
      </w:pPr>
      <w:r>
        <w:t xml:space="preserve">Filling in the gaps: Exploring gestalt principals, how and why does the brain complete a whole image that is actually not there? What other examples of this do you know, and how does how does this affect our perception of the world with perceptual set in mind? </w:t>
      </w:r>
    </w:p>
    <w:p w14:paraId="0E187C81" w14:textId="77777777" w:rsidR="0091302E" w:rsidRDefault="0091302E" w:rsidP="0091302E">
      <w:pPr>
        <w:pStyle w:val="ListParagraph"/>
        <w:numPr>
          <w:ilvl w:val="1"/>
          <w:numId w:val="3"/>
        </w:numPr>
      </w:pPr>
      <w:r>
        <w:t xml:space="preserve">Start here: Gestalt principles wall (yellow section). You may find further examples of similar illusions in other locations in the Mind gallery or broader museum. </w:t>
      </w:r>
    </w:p>
    <w:p w14:paraId="5B341027" w14:textId="77777777" w:rsidR="0091302E" w:rsidRDefault="0091302E" w:rsidP="0091302E">
      <w:pPr>
        <w:rPr>
          <w:b/>
        </w:rPr>
      </w:pPr>
    </w:p>
    <w:p w14:paraId="5C6D27D2" w14:textId="77777777" w:rsidR="0091302E" w:rsidRPr="00C17388" w:rsidRDefault="0091302E" w:rsidP="0091302E">
      <w:pPr>
        <w:rPr>
          <w:b/>
        </w:rPr>
      </w:pPr>
      <w:r>
        <w:rPr>
          <w:b/>
        </w:rPr>
        <w:t>Area of Study</w:t>
      </w:r>
      <w:r w:rsidRPr="00C17388">
        <w:rPr>
          <w:b/>
        </w:rPr>
        <w:t xml:space="preserve"> 2</w:t>
      </w:r>
    </w:p>
    <w:p w14:paraId="629D7DA7" w14:textId="77777777" w:rsidR="0091302E" w:rsidRDefault="0091302E" w:rsidP="0091302E">
      <w:pPr>
        <w:pStyle w:val="ListParagraph"/>
        <w:numPr>
          <w:ilvl w:val="0"/>
          <w:numId w:val="3"/>
        </w:numPr>
      </w:pPr>
      <w:r>
        <w:t>Gender stereotypes – Locate examples in the Mind gallery or male/female stereotypes. How does a person’s gender impact the way they are perceived?  How has this resulted in different social or cultural expectations (including prejudice views and discrimination), particularly in the area of mental health?</w:t>
      </w:r>
    </w:p>
    <w:p w14:paraId="4EEA4BC1" w14:textId="77777777" w:rsidR="0091302E" w:rsidRDefault="0091302E" w:rsidP="0091302E">
      <w:pPr>
        <w:pStyle w:val="ListParagraph"/>
        <w:numPr>
          <w:ilvl w:val="1"/>
          <w:numId w:val="3"/>
        </w:numPr>
      </w:pPr>
      <w:r>
        <w:t>Start here: Emotions wall (purple section) - images of emotions on male and female faces, and the woman in mourning (dressed in black). Other gender related material around female hysteria, homosexuality and masturbation as a mental disorder may be of interest.</w:t>
      </w:r>
    </w:p>
    <w:p w14:paraId="0CFCD996" w14:textId="77777777" w:rsidR="0091302E" w:rsidRDefault="0091302E" w:rsidP="0091302E">
      <w:pPr>
        <w:pStyle w:val="ListParagraph"/>
        <w:ind w:left="1440"/>
      </w:pPr>
    </w:p>
    <w:p w14:paraId="0D690E06" w14:textId="77777777" w:rsidR="0091302E" w:rsidRDefault="0091302E" w:rsidP="0091302E">
      <w:pPr>
        <w:pStyle w:val="ListParagraph"/>
        <w:numPr>
          <w:ilvl w:val="0"/>
          <w:numId w:val="3"/>
        </w:numPr>
      </w:pPr>
      <w:r>
        <w:t>Experimental nature: How has experimentation into power, obedience and conformity influenced the treatment of abnormal behaviours historically? Use examples of research and treatments which would be considered unethical today. Why have views changed?</w:t>
      </w:r>
    </w:p>
    <w:p w14:paraId="124BA6AB" w14:textId="77777777" w:rsidR="0091302E" w:rsidRDefault="0091302E" w:rsidP="0091302E">
      <w:pPr>
        <w:pStyle w:val="ListParagraph"/>
        <w:numPr>
          <w:ilvl w:val="1"/>
          <w:numId w:val="3"/>
        </w:numPr>
      </w:pPr>
      <w:r>
        <w:t>Start here: Find historical treatments (straightjacket and isolation chamber are two examples) throughout the gallery. Interesting information on social experiments can be found in the section ‘Being: identity and interaction’</w:t>
      </w:r>
    </w:p>
    <w:p w14:paraId="79D21F04" w14:textId="77777777" w:rsidR="0091302E" w:rsidRDefault="0091302E" w:rsidP="0091302E">
      <w:pPr>
        <w:pStyle w:val="ListParagraph"/>
        <w:ind w:left="1440"/>
      </w:pPr>
    </w:p>
    <w:p w14:paraId="5D367AE7" w14:textId="77777777" w:rsidR="0091302E" w:rsidRDefault="0091302E" w:rsidP="0091302E">
      <w:pPr>
        <w:pStyle w:val="ListParagraph"/>
        <w:numPr>
          <w:ilvl w:val="0"/>
          <w:numId w:val="3"/>
        </w:numPr>
      </w:pPr>
      <w:r>
        <w:t>Exploring attitudes: Find a display that triggers a strong feeling for you. Do you think everyone would share this experience? What has shaped your attitudes to this stimulus? Consider the tri-component model in exploring your response.</w:t>
      </w:r>
    </w:p>
    <w:p w14:paraId="56F71B44" w14:textId="0E15EA81" w:rsidR="00685FE7" w:rsidRPr="0091302E" w:rsidRDefault="0091302E" w:rsidP="0091302E">
      <w:pPr>
        <w:pStyle w:val="ListParagraph"/>
        <w:numPr>
          <w:ilvl w:val="1"/>
          <w:numId w:val="3"/>
        </w:numPr>
      </w:pPr>
      <w:r>
        <w:t>Start here: Explore the gallery in your own time and follow your own interest. When you have found an exhibit that provokes a strong feeling, attempt to locate other connected objects for comparison.</w:t>
      </w:r>
    </w:p>
    <w:p w14:paraId="360E7174" w14:textId="327397B5" w:rsidR="00312C16" w:rsidRPr="00312C16" w:rsidRDefault="00BD2C12" w:rsidP="00312C16">
      <w:r>
        <w:rPr>
          <w:noProof/>
          <w:lang w:eastAsia="en-AU"/>
        </w:rPr>
        <w:lastRenderedPageBreak/>
        <w:drawing>
          <wp:inline distT="0" distB="0" distL="0" distR="0" wp14:anchorId="40C05CA6" wp14:editId="55838AE0">
            <wp:extent cx="5731510" cy="81102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6_MPP172735_MindGalleryMap_Update_FA.png"/>
                    <pic:cNvPicPr/>
                  </pic:nvPicPr>
                  <pic:blipFill>
                    <a:blip r:embed="rId9">
                      <a:extLst>
                        <a:ext uri="{28A0092B-C50C-407E-A947-70E740481C1C}">
                          <a14:useLocalDpi xmlns:a14="http://schemas.microsoft.com/office/drawing/2010/main" val="0"/>
                        </a:ext>
                      </a:extLst>
                    </a:blip>
                    <a:stretch>
                      <a:fillRect/>
                    </a:stretch>
                  </pic:blipFill>
                  <pic:spPr>
                    <a:xfrm>
                      <a:off x="0" y="0"/>
                      <a:ext cx="5731510" cy="8110220"/>
                    </a:xfrm>
                    <a:prstGeom prst="rect">
                      <a:avLst/>
                    </a:prstGeom>
                  </pic:spPr>
                </pic:pic>
              </a:graphicData>
            </a:graphic>
          </wp:inline>
        </w:drawing>
      </w:r>
    </w:p>
    <w:sectPr w:rsidR="00312C16" w:rsidRPr="00312C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9B06" w14:textId="77777777" w:rsidR="0012487F" w:rsidRDefault="0012487F" w:rsidP="004C6331">
      <w:r>
        <w:separator/>
      </w:r>
    </w:p>
  </w:endnote>
  <w:endnote w:type="continuationSeparator" w:id="0">
    <w:p w14:paraId="58607677" w14:textId="77777777" w:rsidR="0012487F" w:rsidRDefault="0012487F" w:rsidP="004C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5174" w14:textId="0F19D8BD" w:rsidR="004C6331" w:rsidRDefault="004C6331">
    <w:pPr>
      <w:pStyle w:val="Footer"/>
    </w:pPr>
    <w:r w:rsidRPr="00F967F4">
      <w:rPr>
        <w:noProof/>
        <w:color w:val="00B0F0"/>
        <w:sz w:val="20"/>
        <w:szCs w:val="20"/>
        <w:lang w:eastAsia="en-AU"/>
      </w:rPr>
      <w:drawing>
        <wp:anchor distT="0" distB="0" distL="114300" distR="114300" simplePos="0" relativeHeight="251661312" behindDoc="0" locked="0" layoutInCell="1" allowOverlap="1" wp14:anchorId="712CA14C" wp14:editId="7743AA15">
          <wp:simplePos x="0" y="0"/>
          <wp:positionH relativeFrom="margin">
            <wp:align>left</wp:align>
          </wp:positionH>
          <wp:positionV relativeFrom="paragraph">
            <wp:posOffset>-146050</wp:posOffset>
          </wp:positionV>
          <wp:extent cx="1343025" cy="370205"/>
          <wp:effectExtent l="0" t="0" r="9525" b="0"/>
          <wp:wrapSquare wrapText="bothSides"/>
          <wp:docPr id="2962" name="Picture 2962" descr="Melbourne Museum Logo"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czak\AppData\Local\Microsoft\Windows\Temporary Internet Files\Content.Outlook\AHJ7ZT45\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0" layoutInCell="1" allowOverlap="1" wp14:anchorId="53FCEB92" wp14:editId="28E6212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C65A4" w14:textId="07D1C5EC" w:rsidR="004C6331" w:rsidRDefault="0012487F">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sidR="0091302E">
                                  <w:rPr>
                                    <w:caps/>
                                    <w:color w:val="5B9BD5" w:themeColor="accent1"/>
                                    <w:sz w:val="20"/>
                                    <w:szCs w:val="20"/>
                                  </w:rPr>
                                  <w:t>VCE Psychology: Unit 2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sidR="0091302E">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3FCEB9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21C65A4" w14:textId="07D1C5EC" w:rsidR="004C6331" w:rsidRDefault="0091302E">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20"/>
                              <w:szCs w:val="20"/>
                            </w:rPr>
                            <w:t>VCE Psychology: Unit 2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2B2E" w14:textId="77777777" w:rsidR="0012487F" w:rsidRDefault="0012487F" w:rsidP="004C6331">
      <w:r>
        <w:separator/>
      </w:r>
    </w:p>
  </w:footnote>
  <w:footnote w:type="continuationSeparator" w:id="0">
    <w:p w14:paraId="567D8F59" w14:textId="77777777" w:rsidR="0012487F" w:rsidRDefault="0012487F" w:rsidP="004C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E16"/>
    <w:multiLevelType w:val="hybridMultilevel"/>
    <w:tmpl w:val="2A0A4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F77AE"/>
    <w:multiLevelType w:val="hybridMultilevel"/>
    <w:tmpl w:val="28C80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4BB5"/>
    <w:multiLevelType w:val="hybridMultilevel"/>
    <w:tmpl w:val="55CA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13609"/>
    <w:multiLevelType w:val="hybridMultilevel"/>
    <w:tmpl w:val="CBC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360DA"/>
    <w:multiLevelType w:val="hybridMultilevel"/>
    <w:tmpl w:val="9D5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A3D0B"/>
    <w:multiLevelType w:val="hybridMultilevel"/>
    <w:tmpl w:val="AD4A9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E4883"/>
    <w:multiLevelType w:val="hybridMultilevel"/>
    <w:tmpl w:val="FAF422A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05313"/>
    <w:multiLevelType w:val="hybridMultilevel"/>
    <w:tmpl w:val="B0F6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E47D5"/>
    <w:multiLevelType w:val="hybridMultilevel"/>
    <w:tmpl w:val="18C49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60F43"/>
    <w:multiLevelType w:val="hybridMultilevel"/>
    <w:tmpl w:val="50206D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4CA1E5F"/>
    <w:multiLevelType w:val="hybridMultilevel"/>
    <w:tmpl w:val="EA8C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A137F"/>
    <w:multiLevelType w:val="hybridMultilevel"/>
    <w:tmpl w:val="4844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776EB"/>
    <w:multiLevelType w:val="hybridMultilevel"/>
    <w:tmpl w:val="E2A42F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4669D8"/>
    <w:multiLevelType w:val="hybridMultilevel"/>
    <w:tmpl w:val="C2EA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857D4"/>
    <w:multiLevelType w:val="hybridMultilevel"/>
    <w:tmpl w:val="94E485E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E0348"/>
    <w:multiLevelType w:val="hybridMultilevel"/>
    <w:tmpl w:val="04FA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A5E13"/>
    <w:multiLevelType w:val="hybridMultilevel"/>
    <w:tmpl w:val="166483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805864"/>
    <w:multiLevelType w:val="hybridMultilevel"/>
    <w:tmpl w:val="9ACA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247FE"/>
    <w:multiLevelType w:val="hybridMultilevel"/>
    <w:tmpl w:val="22706D3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32008"/>
    <w:multiLevelType w:val="hybridMultilevel"/>
    <w:tmpl w:val="00BC8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6B6C44"/>
    <w:multiLevelType w:val="hybridMultilevel"/>
    <w:tmpl w:val="6CF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4"/>
  </w:num>
  <w:num w:numId="5">
    <w:abstractNumId w:val="12"/>
  </w:num>
  <w:num w:numId="6">
    <w:abstractNumId w:val="5"/>
  </w:num>
  <w:num w:numId="7">
    <w:abstractNumId w:val="19"/>
  </w:num>
  <w:num w:numId="8">
    <w:abstractNumId w:val="0"/>
  </w:num>
  <w:num w:numId="9">
    <w:abstractNumId w:val="20"/>
  </w:num>
  <w:num w:numId="10">
    <w:abstractNumId w:val="7"/>
  </w:num>
  <w:num w:numId="11">
    <w:abstractNumId w:val="1"/>
  </w:num>
  <w:num w:numId="12">
    <w:abstractNumId w:val="8"/>
  </w:num>
  <w:num w:numId="13">
    <w:abstractNumId w:val="13"/>
  </w:num>
  <w:num w:numId="14">
    <w:abstractNumId w:val="15"/>
  </w:num>
  <w:num w:numId="15">
    <w:abstractNumId w:val="17"/>
  </w:num>
  <w:num w:numId="16">
    <w:abstractNumId w:val="9"/>
  </w:num>
  <w:num w:numId="17">
    <w:abstractNumId w:val="14"/>
  </w:num>
  <w:num w:numId="18">
    <w:abstractNumId w:val="6"/>
  </w:num>
  <w:num w:numId="19">
    <w:abstractNumId w:val="1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E"/>
    <w:rsid w:val="00014A2D"/>
    <w:rsid w:val="0001697C"/>
    <w:rsid w:val="00060DB2"/>
    <w:rsid w:val="00077AE3"/>
    <w:rsid w:val="00086968"/>
    <w:rsid w:val="000A1C7F"/>
    <w:rsid w:val="000B6A3D"/>
    <w:rsid w:val="000D769A"/>
    <w:rsid w:val="000E2FDC"/>
    <w:rsid w:val="000E3F13"/>
    <w:rsid w:val="000F363C"/>
    <w:rsid w:val="001215BC"/>
    <w:rsid w:val="0012487F"/>
    <w:rsid w:val="001261DF"/>
    <w:rsid w:val="0013454D"/>
    <w:rsid w:val="00152432"/>
    <w:rsid w:val="0015250E"/>
    <w:rsid w:val="00166DE3"/>
    <w:rsid w:val="001805F0"/>
    <w:rsid w:val="001B7AF1"/>
    <w:rsid w:val="001C2841"/>
    <w:rsid w:val="001D0B25"/>
    <w:rsid w:val="001D12E7"/>
    <w:rsid w:val="001D4842"/>
    <w:rsid w:val="001E412B"/>
    <w:rsid w:val="00225209"/>
    <w:rsid w:val="00232B11"/>
    <w:rsid w:val="0024338B"/>
    <w:rsid w:val="00252B48"/>
    <w:rsid w:val="0027106E"/>
    <w:rsid w:val="002A131C"/>
    <w:rsid w:val="002C6B51"/>
    <w:rsid w:val="002F18A2"/>
    <w:rsid w:val="002F5CCB"/>
    <w:rsid w:val="00312C16"/>
    <w:rsid w:val="00322DDE"/>
    <w:rsid w:val="00333291"/>
    <w:rsid w:val="003644EC"/>
    <w:rsid w:val="003657EE"/>
    <w:rsid w:val="003C009F"/>
    <w:rsid w:val="00411DD6"/>
    <w:rsid w:val="004307C7"/>
    <w:rsid w:val="004526C4"/>
    <w:rsid w:val="004564EF"/>
    <w:rsid w:val="00464A26"/>
    <w:rsid w:val="004B3C62"/>
    <w:rsid w:val="004C6331"/>
    <w:rsid w:val="004D6A3F"/>
    <w:rsid w:val="004E2347"/>
    <w:rsid w:val="004E69B4"/>
    <w:rsid w:val="00532061"/>
    <w:rsid w:val="00540FEA"/>
    <w:rsid w:val="00547153"/>
    <w:rsid w:val="005A7CBF"/>
    <w:rsid w:val="005B46FF"/>
    <w:rsid w:val="005C72AF"/>
    <w:rsid w:val="005D38F4"/>
    <w:rsid w:val="005F2D96"/>
    <w:rsid w:val="0060751F"/>
    <w:rsid w:val="00626C1A"/>
    <w:rsid w:val="00631DB6"/>
    <w:rsid w:val="006647B4"/>
    <w:rsid w:val="00685FE7"/>
    <w:rsid w:val="00686AE6"/>
    <w:rsid w:val="006B49DB"/>
    <w:rsid w:val="006B601F"/>
    <w:rsid w:val="006C4998"/>
    <w:rsid w:val="006D25BF"/>
    <w:rsid w:val="006F5941"/>
    <w:rsid w:val="006F7ABB"/>
    <w:rsid w:val="00702624"/>
    <w:rsid w:val="00713EC1"/>
    <w:rsid w:val="00741B01"/>
    <w:rsid w:val="00744785"/>
    <w:rsid w:val="00752E67"/>
    <w:rsid w:val="00755C98"/>
    <w:rsid w:val="00757D3A"/>
    <w:rsid w:val="00757D54"/>
    <w:rsid w:val="00760A5E"/>
    <w:rsid w:val="00767C03"/>
    <w:rsid w:val="00776832"/>
    <w:rsid w:val="00794C28"/>
    <w:rsid w:val="007B4FD0"/>
    <w:rsid w:val="007E7863"/>
    <w:rsid w:val="007F67E8"/>
    <w:rsid w:val="00806508"/>
    <w:rsid w:val="00823771"/>
    <w:rsid w:val="0083040C"/>
    <w:rsid w:val="00851EC7"/>
    <w:rsid w:val="00875A4F"/>
    <w:rsid w:val="008E24FA"/>
    <w:rsid w:val="008E4C23"/>
    <w:rsid w:val="009109A5"/>
    <w:rsid w:val="00910E40"/>
    <w:rsid w:val="009117D1"/>
    <w:rsid w:val="00912EFD"/>
    <w:rsid w:val="0091302E"/>
    <w:rsid w:val="00930AEA"/>
    <w:rsid w:val="00953422"/>
    <w:rsid w:val="00972E43"/>
    <w:rsid w:val="009A0563"/>
    <w:rsid w:val="009A5085"/>
    <w:rsid w:val="009D2ACC"/>
    <w:rsid w:val="00A128EC"/>
    <w:rsid w:val="00A246C0"/>
    <w:rsid w:val="00A4031E"/>
    <w:rsid w:val="00A74A24"/>
    <w:rsid w:val="00AA5B22"/>
    <w:rsid w:val="00AB4387"/>
    <w:rsid w:val="00AD18DA"/>
    <w:rsid w:val="00B207F8"/>
    <w:rsid w:val="00B60DF6"/>
    <w:rsid w:val="00B86864"/>
    <w:rsid w:val="00B92E94"/>
    <w:rsid w:val="00BA51E5"/>
    <w:rsid w:val="00BD2C12"/>
    <w:rsid w:val="00BF17D9"/>
    <w:rsid w:val="00C17388"/>
    <w:rsid w:val="00C21AC5"/>
    <w:rsid w:val="00C26563"/>
    <w:rsid w:val="00C67D52"/>
    <w:rsid w:val="00C867C3"/>
    <w:rsid w:val="00C87309"/>
    <w:rsid w:val="00C94042"/>
    <w:rsid w:val="00CA10F6"/>
    <w:rsid w:val="00CB60DD"/>
    <w:rsid w:val="00CC345E"/>
    <w:rsid w:val="00CD3E26"/>
    <w:rsid w:val="00CE4E62"/>
    <w:rsid w:val="00D302DB"/>
    <w:rsid w:val="00D428E0"/>
    <w:rsid w:val="00D700FC"/>
    <w:rsid w:val="00D7043E"/>
    <w:rsid w:val="00D91A35"/>
    <w:rsid w:val="00DC6CFF"/>
    <w:rsid w:val="00DD6768"/>
    <w:rsid w:val="00DE15B4"/>
    <w:rsid w:val="00DE6644"/>
    <w:rsid w:val="00E07C7C"/>
    <w:rsid w:val="00E11CB8"/>
    <w:rsid w:val="00E140F7"/>
    <w:rsid w:val="00E144A6"/>
    <w:rsid w:val="00E20B0F"/>
    <w:rsid w:val="00E25CC0"/>
    <w:rsid w:val="00E266FC"/>
    <w:rsid w:val="00E40034"/>
    <w:rsid w:val="00E403E9"/>
    <w:rsid w:val="00E431FE"/>
    <w:rsid w:val="00E54A30"/>
    <w:rsid w:val="00E60876"/>
    <w:rsid w:val="00E66A1B"/>
    <w:rsid w:val="00E735A3"/>
    <w:rsid w:val="00E83C85"/>
    <w:rsid w:val="00EB72EB"/>
    <w:rsid w:val="00EC1B07"/>
    <w:rsid w:val="00F30796"/>
    <w:rsid w:val="00F657E2"/>
    <w:rsid w:val="00FA579E"/>
    <w:rsid w:val="00FB62FB"/>
    <w:rsid w:val="00FC139E"/>
    <w:rsid w:val="00FC3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4C5A"/>
  <w15:chartTrackingRefBased/>
  <w15:docId w15:val="{2C0F9336-DB41-4721-B42B-B8AC002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DB"/>
  </w:style>
  <w:style w:type="paragraph" w:styleId="Heading1">
    <w:name w:val="heading 1"/>
    <w:basedOn w:val="Normal"/>
    <w:next w:val="Normal"/>
    <w:link w:val="Heading1Char"/>
    <w:uiPriority w:val="9"/>
    <w:qFormat/>
    <w:rsid w:val="00757D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3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73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07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3D"/>
    <w:rPr>
      <w:color w:val="0563C1" w:themeColor="hyperlink"/>
      <w:u w:val="single"/>
    </w:rPr>
  </w:style>
  <w:style w:type="paragraph" w:styleId="ListParagraph">
    <w:name w:val="List Paragraph"/>
    <w:basedOn w:val="Normal"/>
    <w:uiPriority w:val="34"/>
    <w:qFormat/>
    <w:rsid w:val="000B6A3D"/>
    <w:pPr>
      <w:ind w:left="720"/>
      <w:contextualSpacing/>
    </w:pPr>
  </w:style>
  <w:style w:type="paragraph" w:styleId="BalloonText">
    <w:name w:val="Balloon Text"/>
    <w:basedOn w:val="Normal"/>
    <w:link w:val="BalloonTextChar"/>
    <w:uiPriority w:val="99"/>
    <w:semiHidden/>
    <w:unhideWhenUsed/>
    <w:rsid w:val="00E40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E9"/>
    <w:rPr>
      <w:rFonts w:ascii="Segoe UI" w:hAnsi="Segoe UI" w:cs="Segoe UI"/>
      <w:sz w:val="18"/>
      <w:szCs w:val="18"/>
    </w:rPr>
  </w:style>
  <w:style w:type="character" w:customStyle="1" w:styleId="Heading2Char">
    <w:name w:val="Heading 2 Char"/>
    <w:basedOn w:val="DefaultParagraphFont"/>
    <w:link w:val="Heading2"/>
    <w:uiPriority w:val="9"/>
    <w:rsid w:val="00C173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3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07F8"/>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757D3A"/>
    <w:rPr>
      <w:i/>
      <w:iCs/>
      <w:color w:val="5B9BD5" w:themeColor="accent1"/>
    </w:rPr>
  </w:style>
  <w:style w:type="character" w:styleId="CommentReference">
    <w:name w:val="annotation reference"/>
    <w:basedOn w:val="DefaultParagraphFont"/>
    <w:uiPriority w:val="99"/>
    <w:semiHidden/>
    <w:unhideWhenUsed/>
    <w:rsid w:val="00953422"/>
    <w:rPr>
      <w:sz w:val="18"/>
      <w:szCs w:val="18"/>
    </w:rPr>
  </w:style>
  <w:style w:type="paragraph" w:styleId="CommentText">
    <w:name w:val="annotation text"/>
    <w:basedOn w:val="Normal"/>
    <w:link w:val="CommentTextChar"/>
    <w:uiPriority w:val="99"/>
    <w:semiHidden/>
    <w:unhideWhenUsed/>
    <w:rsid w:val="00953422"/>
    <w:rPr>
      <w:sz w:val="24"/>
      <w:szCs w:val="24"/>
    </w:rPr>
  </w:style>
  <w:style w:type="character" w:customStyle="1" w:styleId="CommentTextChar">
    <w:name w:val="Comment Text Char"/>
    <w:basedOn w:val="DefaultParagraphFont"/>
    <w:link w:val="CommentText"/>
    <w:uiPriority w:val="99"/>
    <w:semiHidden/>
    <w:rsid w:val="00953422"/>
    <w:rPr>
      <w:sz w:val="24"/>
      <w:szCs w:val="24"/>
    </w:rPr>
  </w:style>
  <w:style w:type="paragraph" w:styleId="CommentSubject">
    <w:name w:val="annotation subject"/>
    <w:basedOn w:val="CommentText"/>
    <w:next w:val="CommentText"/>
    <w:link w:val="CommentSubjectChar"/>
    <w:uiPriority w:val="99"/>
    <w:semiHidden/>
    <w:unhideWhenUsed/>
    <w:rsid w:val="00953422"/>
    <w:rPr>
      <w:b/>
      <w:bCs/>
      <w:sz w:val="20"/>
      <w:szCs w:val="20"/>
    </w:rPr>
  </w:style>
  <w:style w:type="character" w:customStyle="1" w:styleId="CommentSubjectChar">
    <w:name w:val="Comment Subject Char"/>
    <w:basedOn w:val="CommentTextChar"/>
    <w:link w:val="CommentSubject"/>
    <w:uiPriority w:val="99"/>
    <w:semiHidden/>
    <w:rsid w:val="00953422"/>
    <w:rPr>
      <w:b/>
      <w:bCs/>
      <w:sz w:val="20"/>
      <w:szCs w:val="20"/>
    </w:rPr>
  </w:style>
  <w:style w:type="paragraph" w:styleId="Revision">
    <w:name w:val="Revision"/>
    <w:hidden/>
    <w:uiPriority w:val="99"/>
    <w:semiHidden/>
    <w:rsid w:val="000E2FDC"/>
  </w:style>
  <w:style w:type="paragraph" w:styleId="Title">
    <w:name w:val="Title"/>
    <w:basedOn w:val="Normal"/>
    <w:next w:val="Normal"/>
    <w:link w:val="TitleChar"/>
    <w:uiPriority w:val="10"/>
    <w:qFormat/>
    <w:rsid w:val="004C63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3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6331"/>
    <w:pPr>
      <w:tabs>
        <w:tab w:val="center" w:pos="4513"/>
        <w:tab w:val="right" w:pos="9026"/>
      </w:tabs>
    </w:pPr>
  </w:style>
  <w:style w:type="character" w:customStyle="1" w:styleId="HeaderChar">
    <w:name w:val="Header Char"/>
    <w:basedOn w:val="DefaultParagraphFont"/>
    <w:link w:val="Header"/>
    <w:uiPriority w:val="99"/>
    <w:rsid w:val="004C6331"/>
  </w:style>
  <w:style w:type="paragraph" w:styleId="Footer">
    <w:name w:val="footer"/>
    <w:basedOn w:val="Normal"/>
    <w:link w:val="FooterChar"/>
    <w:uiPriority w:val="99"/>
    <w:unhideWhenUsed/>
    <w:rsid w:val="004C6331"/>
    <w:pPr>
      <w:tabs>
        <w:tab w:val="center" w:pos="4513"/>
        <w:tab w:val="right" w:pos="9026"/>
      </w:tabs>
    </w:pPr>
  </w:style>
  <w:style w:type="character" w:customStyle="1" w:styleId="FooterChar">
    <w:name w:val="Footer Char"/>
    <w:basedOn w:val="DefaultParagraphFont"/>
    <w:link w:val="Footer"/>
    <w:uiPriority w:val="99"/>
    <w:rsid w:val="004C6331"/>
  </w:style>
  <w:style w:type="character" w:customStyle="1" w:styleId="Heading1Char">
    <w:name w:val="Heading 1 Char"/>
    <w:basedOn w:val="DefaultParagraphFont"/>
    <w:link w:val="Heading1"/>
    <w:uiPriority w:val="9"/>
    <w:rsid w:val="00757D5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A1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866">
      <w:bodyDiv w:val="1"/>
      <w:marLeft w:val="0"/>
      <w:marRight w:val="0"/>
      <w:marTop w:val="0"/>
      <w:marBottom w:val="0"/>
      <w:divBdr>
        <w:top w:val="none" w:sz="0" w:space="0" w:color="auto"/>
        <w:left w:val="none" w:sz="0" w:space="0" w:color="auto"/>
        <w:bottom w:val="none" w:sz="0" w:space="0" w:color="auto"/>
        <w:right w:val="none" w:sz="0" w:space="0" w:color="auto"/>
      </w:divBdr>
      <w:divsChild>
        <w:div w:id="18746776">
          <w:marLeft w:val="0"/>
          <w:marRight w:val="0"/>
          <w:marTop w:val="0"/>
          <w:marBottom w:val="0"/>
          <w:divBdr>
            <w:top w:val="none" w:sz="0" w:space="0" w:color="auto"/>
            <w:left w:val="none" w:sz="0" w:space="0" w:color="auto"/>
            <w:bottom w:val="none" w:sz="0" w:space="0" w:color="auto"/>
            <w:right w:val="none" w:sz="0" w:space="0" w:color="auto"/>
          </w:divBdr>
          <w:divsChild>
            <w:div w:id="60367654">
              <w:marLeft w:val="0"/>
              <w:marRight w:val="0"/>
              <w:marTop w:val="0"/>
              <w:marBottom w:val="0"/>
              <w:divBdr>
                <w:top w:val="none" w:sz="0" w:space="0" w:color="auto"/>
                <w:left w:val="none" w:sz="0" w:space="0" w:color="auto"/>
                <w:bottom w:val="none" w:sz="0" w:space="0" w:color="auto"/>
                <w:right w:val="none" w:sz="0" w:space="0" w:color="auto"/>
              </w:divBdr>
              <w:divsChild>
                <w:div w:id="122041848">
                  <w:marLeft w:val="0"/>
                  <w:marRight w:val="0"/>
                  <w:marTop w:val="0"/>
                  <w:marBottom w:val="0"/>
                  <w:divBdr>
                    <w:top w:val="none" w:sz="0" w:space="0" w:color="auto"/>
                    <w:left w:val="none" w:sz="0" w:space="0" w:color="auto"/>
                    <w:bottom w:val="none" w:sz="0" w:space="0" w:color="auto"/>
                    <w:right w:val="none" w:sz="0" w:space="0" w:color="auto"/>
                  </w:divBdr>
                  <w:divsChild>
                    <w:div w:id="354040853">
                      <w:marLeft w:val="-225"/>
                      <w:marRight w:val="-225"/>
                      <w:marTop w:val="0"/>
                      <w:marBottom w:val="0"/>
                      <w:divBdr>
                        <w:top w:val="none" w:sz="0" w:space="0" w:color="auto"/>
                        <w:left w:val="none" w:sz="0" w:space="0" w:color="auto"/>
                        <w:bottom w:val="none" w:sz="0" w:space="0" w:color="auto"/>
                        <w:right w:val="none" w:sz="0" w:space="0" w:color="auto"/>
                      </w:divBdr>
                      <w:divsChild>
                        <w:div w:id="376971040">
                          <w:marLeft w:val="0"/>
                          <w:marRight w:val="0"/>
                          <w:marTop w:val="0"/>
                          <w:marBottom w:val="0"/>
                          <w:divBdr>
                            <w:top w:val="none" w:sz="0" w:space="0" w:color="auto"/>
                            <w:left w:val="none" w:sz="0" w:space="0" w:color="auto"/>
                            <w:bottom w:val="none" w:sz="0" w:space="0" w:color="auto"/>
                            <w:right w:val="none" w:sz="0" w:space="0" w:color="auto"/>
                          </w:divBdr>
                          <w:divsChild>
                            <w:div w:id="15810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73480">
      <w:bodyDiv w:val="1"/>
      <w:marLeft w:val="0"/>
      <w:marRight w:val="0"/>
      <w:marTop w:val="0"/>
      <w:marBottom w:val="0"/>
      <w:divBdr>
        <w:top w:val="none" w:sz="0" w:space="0" w:color="auto"/>
        <w:left w:val="none" w:sz="0" w:space="0" w:color="auto"/>
        <w:bottom w:val="none" w:sz="0" w:space="0" w:color="auto"/>
        <w:right w:val="none" w:sz="0" w:space="0" w:color="auto"/>
      </w:divBdr>
      <w:divsChild>
        <w:div w:id="1720665902">
          <w:marLeft w:val="0"/>
          <w:marRight w:val="0"/>
          <w:marTop w:val="0"/>
          <w:marBottom w:val="0"/>
          <w:divBdr>
            <w:top w:val="none" w:sz="0" w:space="0" w:color="auto"/>
            <w:left w:val="none" w:sz="0" w:space="0" w:color="auto"/>
            <w:bottom w:val="none" w:sz="0" w:space="0" w:color="auto"/>
            <w:right w:val="none" w:sz="0" w:space="0" w:color="auto"/>
          </w:divBdr>
          <w:divsChild>
            <w:div w:id="1840537352">
              <w:marLeft w:val="0"/>
              <w:marRight w:val="0"/>
              <w:marTop w:val="0"/>
              <w:marBottom w:val="0"/>
              <w:divBdr>
                <w:top w:val="none" w:sz="0" w:space="0" w:color="auto"/>
                <w:left w:val="none" w:sz="0" w:space="0" w:color="auto"/>
                <w:bottom w:val="none" w:sz="0" w:space="0" w:color="auto"/>
                <w:right w:val="none" w:sz="0" w:space="0" w:color="auto"/>
              </w:divBdr>
              <w:divsChild>
                <w:div w:id="763502717">
                  <w:marLeft w:val="0"/>
                  <w:marRight w:val="0"/>
                  <w:marTop w:val="0"/>
                  <w:marBottom w:val="0"/>
                  <w:divBdr>
                    <w:top w:val="none" w:sz="0" w:space="0" w:color="auto"/>
                    <w:left w:val="none" w:sz="0" w:space="0" w:color="auto"/>
                    <w:bottom w:val="none" w:sz="0" w:space="0" w:color="auto"/>
                    <w:right w:val="none" w:sz="0" w:space="0" w:color="auto"/>
                  </w:divBdr>
                  <w:divsChild>
                    <w:div w:id="76025311">
                      <w:marLeft w:val="-225"/>
                      <w:marRight w:val="-225"/>
                      <w:marTop w:val="0"/>
                      <w:marBottom w:val="0"/>
                      <w:divBdr>
                        <w:top w:val="none" w:sz="0" w:space="0" w:color="auto"/>
                        <w:left w:val="none" w:sz="0" w:space="0" w:color="auto"/>
                        <w:bottom w:val="none" w:sz="0" w:space="0" w:color="auto"/>
                        <w:right w:val="none" w:sz="0" w:space="0" w:color="auto"/>
                      </w:divBdr>
                      <w:divsChild>
                        <w:div w:id="1794129554">
                          <w:marLeft w:val="0"/>
                          <w:marRight w:val="0"/>
                          <w:marTop w:val="0"/>
                          <w:marBottom w:val="0"/>
                          <w:divBdr>
                            <w:top w:val="none" w:sz="0" w:space="0" w:color="auto"/>
                            <w:left w:val="none" w:sz="0" w:space="0" w:color="auto"/>
                            <w:bottom w:val="none" w:sz="0" w:space="0" w:color="auto"/>
                            <w:right w:val="none" w:sz="0" w:space="0" w:color="auto"/>
                          </w:divBdr>
                          <w:divsChild>
                            <w:div w:id="89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18905">
      <w:bodyDiv w:val="1"/>
      <w:marLeft w:val="0"/>
      <w:marRight w:val="0"/>
      <w:marTop w:val="0"/>
      <w:marBottom w:val="0"/>
      <w:divBdr>
        <w:top w:val="none" w:sz="0" w:space="0" w:color="auto"/>
        <w:left w:val="none" w:sz="0" w:space="0" w:color="auto"/>
        <w:bottom w:val="none" w:sz="0" w:space="0" w:color="auto"/>
        <w:right w:val="none" w:sz="0" w:space="0" w:color="auto"/>
      </w:divBdr>
    </w:div>
    <w:div w:id="15436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svictoria.com.au/learning/mv-teachers-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738E-4809-47F4-9FD0-55BF782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Psychology: Unit 2 Provocations for The Mind Exhibition</vt:lpstr>
    </vt:vector>
  </TitlesOfParts>
  <Company>Museum Victoria</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Unit 2 Provocations for The Mind Exhibition</dc:title>
  <dc:subject/>
  <dc:creator>Barczak, Elke</dc:creator>
  <cp:keywords/>
  <dc:description/>
  <cp:lastModifiedBy>Courtney Hope</cp:lastModifiedBy>
  <cp:revision>2</cp:revision>
  <cp:lastPrinted>2017-01-16T03:58:00Z</cp:lastPrinted>
  <dcterms:created xsi:type="dcterms:W3CDTF">2018-09-27T04:35:00Z</dcterms:created>
  <dcterms:modified xsi:type="dcterms:W3CDTF">2018-09-27T04:35:00Z</dcterms:modified>
</cp:coreProperties>
</file>