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94179" w14:textId="72071DB8" w:rsidR="00A32AAE" w:rsidRPr="007F7581" w:rsidRDefault="00D444A7" w:rsidP="00EE10CB">
      <w:pPr>
        <w:pStyle w:val="Heading1"/>
        <w:spacing w:before="0" w:after="0"/>
      </w:pPr>
      <w:bookmarkStart w:id="0" w:name="_GoBack"/>
      <w:bookmarkEnd w:id="0"/>
      <w:r w:rsidRPr="007F7581">
        <w:t>Museum Victoria Policy Statement</w:t>
      </w:r>
    </w:p>
    <w:p w14:paraId="30A6737D" w14:textId="77777777" w:rsidR="008D0F5C" w:rsidRPr="007F7581" w:rsidRDefault="008D0F5C" w:rsidP="00EE10CB">
      <w:pPr>
        <w:pBdr>
          <w:bottom w:val="single" w:sz="18" w:space="1" w:color="auto"/>
        </w:pBdr>
        <w:spacing w:before="0" w:after="0"/>
        <w:rPr>
          <w:b/>
          <w:sz w:val="28"/>
          <w:szCs w:val="28"/>
        </w:rPr>
      </w:pPr>
    </w:p>
    <w:p w14:paraId="04082D43" w14:textId="77777777" w:rsidR="00EE10CB" w:rsidRPr="007F7581" w:rsidRDefault="00EE10CB" w:rsidP="00EE10CB">
      <w:pPr>
        <w:pStyle w:val="Heading1"/>
        <w:spacing w:before="0" w:after="0"/>
      </w:pPr>
    </w:p>
    <w:p w14:paraId="454A8531" w14:textId="021ADE7B" w:rsidR="00A32AAE" w:rsidRPr="007F7581" w:rsidRDefault="00D444A7" w:rsidP="00EE10CB">
      <w:pPr>
        <w:pStyle w:val="Heading1"/>
        <w:spacing w:before="0" w:after="0"/>
      </w:pPr>
      <w:r w:rsidRPr="007F7581">
        <w:t>Collection Access, Loans and Use Policy</w:t>
      </w:r>
    </w:p>
    <w:p w14:paraId="48BD19AA" w14:textId="77777777" w:rsidR="00EE10CB" w:rsidRPr="00EE10CB" w:rsidRDefault="00EE10CB" w:rsidP="00D444A7">
      <w:pPr>
        <w:spacing w:before="0" w:after="0"/>
        <w:rPr>
          <w:lang w:val="en-GB"/>
        </w:rPr>
      </w:pPr>
    </w:p>
    <w:tbl>
      <w:tblPr>
        <w:tblW w:w="8472" w:type="dxa"/>
        <w:tblLayout w:type="fixed"/>
        <w:tblLook w:val="0000" w:firstRow="0" w:lastRow="0" w:firstColumn="0" w:lastColumn="0" w:noHBand="0" w:noVBand="0"/>
      </w:tblPr>
      <w:tblGrid>
        <w:gridCol w:w="2802"/>
        <w:gridCol w:w="5670"/>
      </w:tblGrid>
      <w:tr w:rsidR="00820305" w:rsidRPr="00C80558" w14:paraId="465806C2" w14:textId="77777777" w:rsidTr="00E250BF">
        <w:tc>
          <w:tcPr>
            <w:tcW w:w="2802" w:type="dxa"/>
          </w:tcPr>
          <w:p w14:paraId="1674CAC3" w14:textId="77777777" w:rsidR="00A32AAE" w:rsidRPr="00C80558" w:rsidRDefault="00C2211C" w:rsidP="00D76326">
            <w:pPr>
              <w:pStyle w:val="NoSpacing"/>
              <w:rPr>
                <w:rFonts w:cs="Arial"/>
                <w:sz w:val="20"/>
                <w:szCs w:val="20"/>
              </w:rPr>
            </w:pPr>
            <w:r w:rsidRPr="00C80558">
              <w:rPr>
                <w:rFonts w:cs="Arial"/>
                <w:sz w:val="20"/>
                <w:szCs w:val="20"/>
              </w:rPr>
              <w:t>Policy Register N</w:t>
            </w:r>
            <w:r w:rsidR="00A32AAE" w:rsidRPr="00C80558">
              <w:rPr>
                <w:rFonts w:cs="Arial"/>
                <w:sz w:val="20"/>
                <w:szCs w:val="20"/>
              </w:rPr>
              <w:t>umber</w:t>
            </w:r>
          </w:p>
        </w:tc>
        <w:tc>
          <w:tcPr>
            <w:tcW w:w="5670" w:type="dxa"/>
          </w:tcPr>
          <w:p w14:paraId="19936360" w14:textId="46687652" w:rsidR="00A32AAE" w:rsidRPr="00C80558" w:rsidRDefault="00F17642" w:rsidP="00D76326">
            <w:pPr>
              <w:pStyle w:val="NoSpacing"/>
              <w:rPr>
                <w:rFonts w:cs="Arial"/>
                <w:sz w:val="20"/>
                <w:szCs w:val="20"/>
              </w:rPr>
            </w:pPr>
            <w:r>
              <w:rPr>
                <w:rFonts w:cs="Arial"/>
                <w:sz w:val="20"/>
                <w:szCs w:val="20"/>
              </w:rPr>
              <w:t>DOC/16/7827</w:t>
            </w:r>
          </w:p>
        </w:tc>
      </w:tr>
      <w:tr w:rsidR="00820305" w:rsidRPr="00C80558" w14:paraId="17463C84" w14:textId="77777777" w:rsidTr="00E250BF">
        <w:tc>
          <w:tcPr>
            <w:tcW w:w="2802" w:type="dxa"/>
          </w:tcPr>
          <w:p w14:paraId="3A0812C0" w14:textId="77777777" w:rsidR="00A32AAE" w:rsidRPr="00C80558" w:rsidRDefault="00A32AAE" w:rsidP="00D76326">
            <w:pPr>
              <w:pStyle w:val="NoSpacing"/>
              <w:rPr>
                <w:rFonts w:cs="Arial"/>
                <w:sz w:val="20"/>
                <w:szCs w:val="20"/>
              </w:rPr>
            </w:pPr>
            <w:r w:rsidRPr="00C80558">
              <w:rPr>
                <w:rFonts w:cs="Arial"/>
                <w:sz w:val="20"/>
                <w:szCs w:val="20"/>
              </w:rPr>
              <w:t>Date of Board Approval</w:t>
            </w:r>
          </w:p>
        </w:tc>
        <w:tc>
          <w:tcPr>
            <w:tcW w:w="5670" w:type="dxa"/>
          </w:tcPr>
          <w:p w14:paraId="62C41428" w14:textId="39EE8B58" w:rsidR="00A32AAE" w:rsidRPr="00C80558" w:rsidRDefault="00656770" w:rsidP="00DA1C25">
            <w:pPr>
              <w:pStyle w:val="NoSpacing"/>
              <w:rPr>
                <w:rFonts w:cs="Arial"/>
                <w:sz w:val="20"/>
                <w:szCs w:val="20"/>
              </w:rPr>
            </w:pPr>
            <w:r>
              <w:rPr>
                <w:rFonts w:cs="Arial"/>
                <w:sz w:val="20"/>
                <w:szCs w:val="20"/>
              </w:rPr>
              <w:t>25 August 2016</w:t>
            </w:r>
          </w:p>
        </w:tc>
      </w:tr>
      <w:tr w:rsidR="00820305" w:rsidRPr="00C80558" w14:paraId="6DE56897" w14:textId="77777777" w:rsidTr="00E250BF">
        <w:tc>
          <w:tcPr>
            <w:tcW w:w="2802" w:type="dxa"/>
          </w:tcPr>
          <w:p w14:paraId="7C8C62B3" w14:textId="77777777" w:rsidR="00A32AAE" w:rsidRPr="00C80558" w:rsidRDefault="00A32AAE" w:rsidP="00D76326">
            <w:pPr>
              <w:pStyle w:val="NoSpacing"/>
              <w:rPr>
                <w:rFonts w:cs="Arial"/>
                <w:sz w:val="20"/>
                <w:szCs w:val="20"/>
              </w:rPr>
            </w:pPr>
            <w:r w:rsidRPr="00C80558">
              <w:rPr>
                <w:rFonts w:cs="Arial"/>
                <w:sz w:val="20"/>
                <w:szCs w:val="20"/>
              </w:rPr>
              <w:t>Responsibility</w:t>
            </w:r>
          </w:p>
        </w:tc>
        <w:tc>
          <w:tcPr>
            <w:tcW w:w="5670" w:type="dxa"/>
          </w:tcPr>
          <w:p w14:paraId="30B3698F" w14:textId="77777777" w:rsidR="00A32AAE" w:rsidRPr="00C80558" w:rsidRDefault="002A6647" w:rsidP="00D76326">
            <w:pPr>
              <w:pStyle w:val="NoSpacing"/>
              <w:rPr>
                <w:rFonts w:cs="Arial"/>
                <w:sz w:val="20"/>
                <w:szCs w:val="20"/>
              </w:rPr>
            </w:pPr>
            <w:r w:rsidRPr="00C80558">
              <w:rPr>
                <w:rFonts w:cs="Arial"/>
                <w:sz w:val="20"/>
                <w:szCs w:val="20"/>
              </w:rPr>
              <w:t>Director, Collections, Research and Exhibitions</w:t>
            </w:r>
          </w:p>
        </w:tc>
      </w:tr>
      <w:tr w:rsidR="00A32AAE" w:rsidRPr="00C80558" w14:paraId="22785FEF" w14:textId="77777777" w:rsidTr="00E250BF">
        <w:trPr>
          <w:trHeight w:val="80"/>
        </w:trPr>
        <w:tc>
          <w:tcPr>
            <w:tcW w:w="2802" w:type="dxa"/>
          </w:tcPr>
          <w:p w14:paraId="14EA5A4D" w14:textId="77777777" w:rsidR="00A32AAE" w:rsidRPr="00C80558" w:rsidRDefault="00A32AAE" w:rsidP="00D76326">
            <w:pPr>
              <w:pStyle w:val="NoSpacing"/>
              <w:rPr>
                <w:rFonts w:cs="Arial"/>
                <w:sz w:val="20"/>
                <w:szCs w:val="20"/>
              </w:rPr>
            </w:pPr>
            <w:r w:rsidRPr="00C80558">
              <w:rPr>
                <w:rFonts w:cs="Arial"/>
                <w:sz w:val="20"/>
                <w:szCs w:val="20"/>
              </w:rPr>
              <w:t>Review Cycle</w:t>
            </w:r>
          </w:p>
        </w:tc>
        <w:tc>
          <w:tcPr>
            <w:tcW w:w="5670" w:type="dxa"/>
          </w:tcPr>
          <w:p w14:paraId="7D96EFBF" w14:textId="77B74D30" w:rsidR="00B82F01" w:rsidRPr="00C80558" w:rsidRDefault="00937D3B" w:rsidP="00D5081A">
            <w:pPr>
              <w:pStyle w:val="NoSpacing"/>
              <w:rPr>
                <w:rFonts w:cs="Arial"/>
                <w:sz w:val="20"/>
                <w:szCs w:val="20"/>
              </w:rPr>
            </w:pPr>
            <w:r w:rsidRPr="00C80558">
              <w:rPr>
                <w:rFonts w:cs="Arial"/>
                <w:sz w:val="20"/>
                <w:szCs w:val="20"/>
              </w:rPr>
              <w:t>Five-</w:t>
            </w:r>
            <w:r w:rsidR="00B3067E" w:rsidRPr="00C80558">
              <w:rPr>
                <w:rFonts w:cs="Arial"/>
                <w:sz w:val="20"/>
                <w:szCs w:val="20"/>
              </w:rPr>
              <w:t>y</w:t>
            </w:r>
            <w:r w:rsidR="00034D2D" w:rsidRPr="00C80558">
              <w:rPr>
                <w:rFonts w:cs="Arial"/>
                <w:sz w:val="20"/>
                <w:szCs w:val="20"/>
              </w:rPr>
              <w:t>early</w:t>
            </w:r>
          </w:p>
        </w:tc>
      </w:tr>
    </w:tbl>
    <w:p w14:paraId="15A4B726" w14:textId="77777777" w:rsidR="00A40AA2" w:rsidRDefault="00A40AA2" w:rsidP="00D444A7">
      <w:pPr>
        <w:spacing w:before="0" w:after="0"/>
      </w:pPr>
    </w:p>
    <w:p w14:paraId="1356030A" w14:textId="77777777" w:rsidR="001D4C30" w:rsidRPr="00C80558" w:rsidRDefault="001D4C30" w:rsidP="00D444A7">
      <w:pPr>
        <w:spacing w:before="0" w:after="0"/>
      </w:pPr>
    </w:p>
    <w:p w14:paraId="49D541FE" w14:textId="4F97CD99" w:rsidR="00A32AAE" w:rsidRPr="001D4C30" w:rsidRDefault="00654169" w:rsidP="002969C0">
      <w:pPr>
        <w:pStyle w:val="Heading2"/>
        <w:spacing w:before="0" w:after="120"/>
        <w:rPr>
          <w:sz w:val="24"/>
          <w:szCs w:val="24"/>
        </w:rPr>
      </w:pPr>
      <w:r w:rsidRPr="001D4C30">
        <w:rPr>
          <w:sz w:val="24"/>
          <w:szCs w:val="24"/>
        </w:rPr>
        <w:t>1</w:t>
      </w:r>
      <w:r w:rsidRPr="001D4C30">
        <w:rPr>
          <w:sz w:val="24"/>
          <w:szCs w:val="24"/>
        </w:rPr>
        <w:tab/>
      </w:r>
      <w:r w:rsidR="00D444A7" w:rsidRPr="001D4C30">
        <w:rPr>
          <w:sz w:val="24"/>
          <w:szCs w:val="24"/>
        </w:rPr>
        <w:t>Policy Objective/Intent</w:t>
      </w:r>
    </w:p>
    <w:p w14:paraId="72FE749D" w14:textId="77777777" w:rsidR="00430256" w:rsidRPr="00C80558" w:rsidRDefault="002C4723" w:rsidP="00D444A7">
      <w:pPr>
        <w:spacing w:before="0" w:after="120"/>
      </w:pPr>
      <w:r w:rsidRPr="00C80558">
        <w:t>T</w:t>
      </w:r>
      <w:r w:rsidR="00430256" w:rsidRPr="00C80558">
        <w:t xml:space="preserve">he </w:t>
      </w:r>
      <w:r w:rsidR="00430256" w:rsidRPr="00C80558">
        <w:rPr>
          <w:i/>
        </w:rPr>
        <w:t>Museums Act 1983</w:t>
      </w:r>
      <w:r w:rsidR="00430256" w:rsidRPr="00C80558">
        <w:t xml:space="preserve"> states that it is the function of the Board:</w:t>
      </w:r>
    </w:p>
    <w:p w14:paraId="134B2680" w14:textId="11B0B426" w:rsidR="00430256" w:rsidRPr="00C80558" w:rsidRDefault="00430256" w:rsidP="00D444A7">
      <w:pPr>
        <w:spacing w:before="0" w:after="120"/>
        <w:ind w:left="720" w:hanging="720"/>
      </w:pPr>
      <w:r w:rsidRPr="00C80558">
        <w:t>(b)</w:t>
      </w:r>
      <w:r w:rsidRPr="00C80558">
        <w:tab/>
        <w:t>to develop and maintain the State collections of natural sciences, indigenous culture, social his</w:t>
      </w:r>
      <w:r w:rsidR="00705EC5" w:rsidRPr="00C80558">
        <w:t>tory and science and technology</w:t>
      </w:r>
    </w:p>
    <w:p w14:paraId="4510A782" w14:textId="42FBC83B" w:rsidR="00430256" w:rsidRPr="00C80558" w:rsidRDefault="00430256" w:rsidP="00D444A7">
      <w:pPr>
        <w:spacing w:before="0" w:after="120"/>
        <w:ind w:left="720" w:hanging="720"/>
      </w:pPr>
      <w:r w:rsidRPr="00C80558">
        <w:t>(c)</w:t>
      </w:r>
      <w:r w:rsidRPr="00C80558">
        <w:tab/>
        <w:t>to exhibit material from those collections for the purposes of edu</w:t>
      </w:r>
      <w:r w:rsidR="00705EC5" w:rsidRPr="00C80558">
        <w:t>cation and entertainment</w:t>
      </w:r>
    </w:p>
    <w:p w14:paraId="2AF70A1C" w14:textId="503D62A3" w:rsidR="00430256" w:rsidRPr="00C80558" w:rsidRDefault="00430256" w:rsidP="00D444A7">
      <w:pPr>
        <w:spacing w:before="0" w:after="120"/>
      </w:pPr>
      <w:r w:rsidRPr="00C80558">
        <w:t>(d)</w:t>
      </w:r>
      <w:r w:rsidRPr="00C80558">
        <w:tab/>
        <w:t>to promote use of those coll</w:t>
      </w:r>
      <w:r w:rsidR="00705EC5" w:rsidRPr="00C80558">
        <w:t>ections for scientific research</w:t>
      </w:r>
    </w:p>
    <w:p w14:paraId="624B8C84" w14:textId="5DFDF3EF" w:rsidR="00430256" w:rsidRPr="00C80558" w:rsidRDefault="00430256" w:rsidP="00D444A7">
      <w:pPr>
        <w:spacing w:before="0" w:after="120"/>
      </w:pPr>
      <w:r w:rsidRPr="00C80558">
        <w:t>(e)</w:t>
      </w:r>
      <w:r w:rsidRPr="00C80558">
        <w:tab/>
        <w:t>to promote the use of the Museum's reso</w:t>
      </w:r>
      <w:r w:rsidR="00705EC5" w:rsidRPr="00C80558">
        <w:t>urces for education in Victoria</w:t>
      </w:r>
    </w:p>
    <w:p w14:paraId="075A9493" w14:textId="77777777" w:rsidR="00430256" w:rsidRPr="00C80558" w:rsidRDefault="00430256" w:rsidP="00EE10CB">
      <w:pPr>
        <w:spacing w:before="0" w:after="0"/>
        <w:ind w:left="720" w:hanging="720"/>
      </w:pPr>
      <w:r w:rsidRPr="00C80558">
        <w:t>(f)</w:t>
      </w:r>
      <w:r w:rsidRPr="00C80558">
        <w:tab/>
        <w:t>to research, present and promote issues of public relevance and benefit in the following fields-</w:t>
      </w:r>
    </w:p>
    <w:p w14:paraId="2FD2EF06" w14:textId="7284072A" w:rsidR="00430256" w:rsidRPr="00C80558" w:rsidRDefault="00430256" w:rsidP="00EE10CB">
      <w:pPr>
        <w:spacing w:before="0" w:after="0"/>
        <w:ind w:left="1440" w:hanging="720"/>
      </w:pPr>
      <w:r w:rsidRPr="00C80558">
        <w:t>(i)</w:t>
      </w:r>
      <w:r w:rsidRPr="00C80558">
        <w:tab/>
        <w:t xml:space="preserve">the origins, development and diversity of cultures </w:t>
      </w:r>
      <w:r w:rsidR="00705EC5" w:rsidRPr="00C80558">
        <w:t>in Australia and adjacent lands</w:t>
      </w:r>
    </w:p>
    <w:p w14:paraId="4A288635" w14:textId="4E13D350" w:rsidR="00430256" w:rsidRPr="00C80558" w:rsidRDefault="00705EC5" w:rsidP="00EE10CB">
      <w:pPr>
        <w:spacing w:before="0" w:after="0"/>
        <w:ind w:left="720"/>
      </w:pPr>
      <w:r w:rsidRPr="00C80558">
        <w:t>(ii)</w:t>
      </w:r>
      <w:r w:rsidRPr="00C80558">
        <w:tab/>
        <w:t>the natural environment</w:t>
      </w:r>
    </w:p>
    <w:p w14:paraId="0FB16E9B" w14:textId="699E840B" w:rsidR="00430256" w:rsidRPr="00C80558" w:rsidRDefault="00430256" w:rsidP="00EE10CB">
      <w:pPr>
        <w:spacing w:before="0" w:after="0"/>
        <w:ind w:left="1440" w:hanging="720"/>
      </w:pPr>
      <w:r w:rsidRPr="00C80558">
        <w:t>(iii)</w:t>
      </w:r>
      <w:r w:rsidRPr="00C80558">
        <w:tab/>
        <w:t>science and technology and their application</w:t>
      </w:r>
      <w:r w:rsidR="00705EC5" w:rsidRPr="00C80558">
        <w:t>s to the development of society</w:t>
      </w:r>
    </w:p>
    <w:p w14:paraId="24ECF180" w14:textId="77777777" w:rsidR="00430256" w:rsidRPr="00C80558" w:rsidRDefault="002C4723" w:rsidP="00EE10CB">
      <w:pPr>
        <w:spacing w:before="0" w:after="0"/>
        <w:jc w:val="right"/>
      </w:pPr>
      <w:r w:rsidRPr="00C80558">
        <w:t>[Section 23 (b-f)]</w:t>
      </w:r>
    </w:p>
    <w:p w14:paraId="6C4B7CAE" w14:textId="4B35A979" w:rsidR="00EB7DCD" w:rsidRPr="00C80558" w:rsidRDefault="00D444A7" w:rsidP="00EC13C6">
      <w:pPr>
        <w:spacing w:before="0" w:after="120"/>
      </w:pPr>
      <w:r>
        <w:t>This p</w:t>
      </w:r>
      <w:r w:rsidR="00EB7DCD" w:rsidRPr="00C80558">
        <w:t>olicy sets a framework for:</w:t>
      </w:r>
    </w:p>
    <w:p w14:paraId="07FA1966" w14:textId="55988E21" w:rsidR="00EB7DCD" w:rsidRPr="00D444A7" w:rsidRDefault="00EB7DCD" w:rsidP="00984EE5">
      <w:pPr>
        <w:pStyle w:val="ListParagraph"/>
        <w:numPr>
          <w:ilvl w:val="0"/>
          <w:numId w:val="5"/>
        </w:numPr>
        <w:spacing w:before="0" w:after="120"/>
        <w:ind w:left="357" w:hanging="357"/>
        <w:contextualSpacing w:val="0"/>
        <w:rPr>
          <w:rFonts w:eastAsia="Batang"/>
        </w:rPr>
      </w:pPr>
      <w:r w:rsidRPr="00C80558">
        <w:t xml:space="preserve">providing access to </w:t>
      </w:r>
      <w:r w:rsidR="00B06114" w:rsidRPr="00C80558">
        <w:t xml:space="preserve">and use of </w:t>
      </w:r>
      <w:r w:rsidR="002D0943" w:rsidRPr="00C80558">
        <w:t>C</w:t>
      </w:r>
      <w:r w:rsidRPr="00C80558">
        <w:t xml:space="preserve">ollection </w:t>
      </w:r>
      <w:r w:rsidR="00331E81" w:rsidRPr="00C80558">
        <w:t>items</w:t>
      </w:r>
    </w:p>
    <w:p w14:paraId="20AD25D7" w14:textId="0B1FDD48" w:rsidR="00EB7DCD" w:rsidRPr="00D444A7" w:rsidRDefault="00EB7DCD" w:rsidP="00984EE5">
      <w:pPr>
        <w:pStyle w:val="ListParagraph"/>
        <w:numPr>
          <w:ilvl w:val="0"/>
          <w:numId w:val="5"/>
        </w:numPr>
        <w:spacing w:before="0" w:after="120"/>
        <w:ind w:left="357" w:hanging="357"/>
        <w:contextualSpacing w:val="0"/>
        <w:rPr>
          <w:rFonts w:eastAsia="Batang"/>
        </w:rPr>
      </w:pPr>
      <w:r w:rsidRPr="00C80558">
        <w:t>lending</w:t>
      </w:r>
      <w:r w:rsidR="00705EC5" w:rsidRPr="00C80558">
        <w:t xml:space="preserve"> and borrowing collection items</w:t>
      </w:r>
    </w:p>
    <w:p w14:paraId="2D915D08" w14:textId="58915F81" w:rsidR="00EB7DCD" w:rsidRPr="00C80558" w:rsidRDefault="007E21B2" w:rsidP="00984EE5">
      <w:pPr>
        <w:pStyle w:val="ListParagraph"/>
        <w:numPr>
          <w:ilvl w:val="0"/>
          <w:numId w:val="5"/>
        </w:numPr>
        <w:spacing w:before="0" w:after="120"/>
        <w:ind w:left="357" w:hanging="357"/>
        <w:contextualSpacing w:val="0"/>
      </w:pPr>
      <w:r w:rsidRPr="00C80558">
        <w:t>S</w:t>
      </w:r>
      <w:r w:rsidR="00A458B6" w:rsidRPr="00C80558">
        <w:t>ampling and D</w:t>
      </w:r>
      <w:r w:rsidR="00EB7DCD" w:rsidRPr="00C80558">
        <w:t>estruct</w:t>
      </w:r>
      <w:r w:rsidR="00705EC5" w:rsidRPr="00C80558">
        <w:t>ive testing of collection items</w:t>
      </w:r>
    </w:p>
    <w:p w14:paraId="3CAAD106" w14:textId="1746110D" w:rsidR="00EB7DCD" w:rsidRPr="00C80558" w:rsidRDefault="00EB7DCD" w:rsidP="00984EE5">
      <w:pPr>
        <w:pStyle w:val="ListParagraph"/>
        <w:numPr>
          <w:ilvl w:val="0"/>
          <w:numId w:val="5"/>
        </w:numPr>
        <w:spacing w:before="0" w:after="120"/>
        <w:ind w:left="357" w:hanging="357"/>
        <w:contextualSpacing w:val="0"/>
      </w:pPr>
      <w:r w:rsidRPr="00C80558">
        <w:t xml:space="preserve">managing risk in providing access to </w:t>
      </w:r>
      <w:r w:rsidR="006148D8" w:rsidRPr="00C80558">
        <w:t xml:space="preserve">and use of </w:t>
      </w:r>
      <w:r w:rsidR="00705EC5" w:rsidRPr="00C80558">
        <w:t>collection items</w:t>
      </w:r>
      <w:r w:rsidR="00117FCE" w:rsidRPr="00C80558">
        <w:t xml:space="preserve"> and </w:t>
      </w:r>
    </w:p>
    <w:p w14:paraId="3726D91E" w14:textId="02A0520E" w:rsidR="004A1C24" w:rsidRPr="00C80558" w:rsidRDefault="004A1C24" w:rsidP="00984EE5">
      <w:pPr>
        <w:pStyle w:val="ListParagraph"/>
        <w:numPr>
          <w:ilvl w:val="0"/>
          <w:numId w:val="5"/>
        </w:numPr>
        <w:spacing w:before="0" w:after="0"/>
      </w:pPr>
      <w:r w:rsidRPr="00C80558">
        <w:t>ensuring compliance with relevant legislation and conventions.</w:t>
      </w:r>
    </w:p>
    <w:p w14:paraId="6D174799" w14:textId="73913FCA" w:rsidR="00A40AA2" w:rsidRDefault="00A40AA2">
      <w:pPr>
        <w:spacing w:before="0" w:after="0"/>
        <w:rPr>
          <w:b/>
        </w:rPr>
      </w:pPr>
    </w:p>
    <w:p w14:paraId="6CDED002" w14:textId="77777777" w:rsidR="00EC13C6" w:rsidRPr="00C80558" w:rsidRDefault="00EC13C6">
      <w:pPr>
        <w:spacing w:before="0" w:after="0"/>
        <w:rPr>
          <w:b/>
        </w:rPr>
      </w:pPr>
    </w:p>
    <w:p w14:paraId="4D25E38F" w14:textId="75FB2C4F" w:rsidR="00A32AAE" w:rsidRPr="001D4C30" w:rsidRDefault="00D76326" w:rsidP="002969C0">
      <w:pPr>
        <w:pStyle w:val="Heading2"/>
        <w:spacing w:before="0" w:after="120"/>
        <w:rPr>
          <w:sz w:val="24"/>
          <w:szCs w:val="24"/>
        </w:rPr>
      </w:pPr>
      <w:r w:rsidRPr="001D4C30">
        <w:rPr>
          <w:sz w:val="24"/>
          <w:szCs w:val="24"/>
        </w:rPr>
        <w:t>2</w:t>
      </w:r>
      <w:r w:rsidRPr="001D4C30">
        <w:rPr>
          <w:sz w:val="24"/>
          <w:szCs w:val="24"/>
        </w:rPr>
        <w:tab/>
      </w:r>
      <w:r w:rsidR="001D4C30" w:rsidRPr="001D4C30">
        <w:rPr>
          <w:sz w:val="24"/>
          <w:szCs w:val="24"/>
        </w:rPr>
        <w:t>Policy Statement</w:t>
      </w:r>
    </w:p>
    <w:p w14:paraId="3D7E389D" w14:textId="5C09B7B2" w:rsidR="006B2699" w:rsidRDefault="006A6EB2" w:rsidP="007F7581">
      <w:r w:rsidRPr="00C80558">
        <w:t xml:space="preserve">Museum Victoria is responsible for the development, care and </w:t>
      </w:r>
      <w:r w:rsidR="00B06114" w:rsidRPr="00C80558">
        <w:t xml:space="preserve">preservation </w:t>
      </w:r>
      <w:r w:rsidRPr="00C80558">
        <w:t xml:space="preserve">of Victoria’s State </w:t>
      </w:r>
      <w:r w:rsidR="00331E81" w:rsidRPr="00C80558">
        <w:t>collections</w:t>
      </w:r>
      <w:r w:rsidRPr="00C80558">
        <w:t xml:space="preserve">. </w:t>
      </w:r>
      <w:r w:rsidR="006B2699" w:rsidRPr="00C80558">
        <w:t xml:space="preserve">Both national and international in focus, the collections include some of the most significant Australian and Pacific Indigenous material culture in the world, extensive natural science material with a particular strength in south-eastern Australia and surrounding waters, and a unique collection representing Victoria’s historical and technological developments. </w:t>
      </w:r>
    </w:p>
    <w:p w14:paraId="111C392D" w14:textId="7BD90DB7" w:rsidR="00A32AAE" w:rsidRPr="00C80558" w:rsidRDefault="00190ACF" w:rsidP="007F7581">
      <w:r w:rsidRPr="00C80558">
        <w:t xml:space="preserve">Museum Victoria </w:t>
      </w:r>
      <w:r w:rsidR="006A6EB2" w:rsidRPr="00C80558">
        <w:t xml:space="preserve">encourages and facilitates access to and sharing of the </w:t>
      </w:r>
      <w:r w:rsidR="00824CD1" w:rsidRPr="00C80558">
        <w:t>C</w:t>
      </w:r>
      <w:r w:rsidR="006A6EB2" w:rsidRPr="00C80558">
        <w:t xml:space="preserve">ollections for </w:t>
      </w:r>
      <w:r w:rsidR="006D039F" w:rsidRPr="00C80558">
        <w:t xml:space="preserve">public benefit </w:t>
      </w:r>
      <w:r w:rsidR="000F139C" w:rsidRPr="00C80558">
        <w:t>and understanding</w:t>
      </w:r>
      <w:r w:rsidR="00A458B6" w:rsidRPr="00C80558">
        <w:t xml:space="preserve">. It </w:t>
      </w:r>
      <w:r w:rsidR="000F139C" w:rsidRPr="00C80558">
        <w:t>also borrow</w:t>
      </w:r>
      <w:r w:rsidR="00A458B6" w:rsidRPr="00C80558">
        <w:t>s</w:t>
      </w:r>
      <w:r w:rsidR="000F139C" w:rsidRPr="00C80558">
        <w:t xml:space="preserve"> items from other museums</w:t>
      </w:r>
      <w:r w:rsidR="00857664" w:rsidRPr="00C80558">
        <w:t>,</w:t>
      </w:r>
      <w:r w:rsidR="000F139C" w:rsidRPr="00C80558">
        <w:t xml:space="preserve"> institutions</w:t>
      </w:r>
      <w:r w:rsidR="00177B9A" w:rsidRPr="00C80558">
        <w:t xml:space="preserve"> and individuals</w:t>
      </w:r>
      <w:r w:rsidR="000F139C" w:rsidRPr="00C80558">
        <w:t xml:space="preserve"> for similar purposes.</w:t>
      </w:r>
      <w:r w:rsidR="000F139C" w:rsidRPr="00C80558" w:rsidDel="00F51B77">
        <w:t xml:space="preserve"> </w:t>
      </w:r>
      <w:r w:rsidR="000F139C" w:rsidRPr="00C80558">
        <w:t>It is committed to evaluating and considering ethical and legal risks for collection item</w:t>
      </w:r>
      <w:r w:rsidR="00A458B6" w:rsidRPr="00C80558">
        <w:t>s</w:t>
      </w:r>
      <w:r w:rsidR="000F139C" w:rsidRPr="00C80558">
        <w:t xml:space="preserve"> that it acquires and borrows or lends for exhibition or research.</w:t>
      </w:r>
    </w:p>
    <w:p w14:paraId="180ECACF" w14:textId="51E066A5" w:rsidR="00A32AAE" w:rsidRPr="001D4C30" w:rsidRDefault="00D76326" w:rsidP="00270A4D">
      <w:pPr>
        <w:pStyle w:val="Heading2"/>
        <w:spacing w:before="0" w:after="120"/>
        <w:rPr>
          <w:sz w:val="24"/>
          <w:szCs w:val="24"/>
        </w:rPr>
      </w:pPr>
      <w:r w:rsidRPr="001D4C30">
        <w:rPr>
          <w:sz w:val="24"/>
          <w:szCs w:val="24"/>
        </w:rPr>
        <w:lastRenderedPageBreak/>
        <w:t>3</w:t>
      </w:r>
      <w:r w:rsidRPr="001D4C30">
        <w:rPr>
          <w:sz w:val="24"/>
          <w:szCs w:val="24"/>
        </w:rPr>
        <w:tab/>
      </w:r>
      <w:r w:rsidR="001D4C30" w:rsidRPr="001D4C30">
        <w:rPr>
          <w:sz w:val="24"/>
          <w:szCs w:val="24"/>
        </w:rPr>
        <w:t>Key Policy Principles</w:t>
      </w:r>
    </w:p>
    <w:p w14:paraId="7F6A0A3C" w14:textId="77777777" w:rsidR="00DE2F1E" w:rsidRPr="00C80558" w:rsidRDefault="00DE2F1E" w:rsidP="00270A4D">
      <w:pPr>
        <w:pStyle w:val="Heading2"/>
        <w:spacing w:before="0" w:after="120"/>
      </w:pPr>
      <w:r w:rsidRPr="00C80558">
        <w:t>General Principles</w:t>
      </w:r>
    </w:p>
    <w:p w14:paraId="007BA514" w14:textId="77777777" w:rsidR="005163BB" w:rsidRPr="00C80558" w:rsidRDefault="005163BB" w:rsidP="00270A4D">
      <w:pPr>
        <w:spacing w:before="0" w:after="120"/>
      </w:pPr>
      <w:r w:rsidRPr="00C80558">
        <w:t>Museum Victoria:</w:t>
      </w:r>
    </w:p>
    <w:p w14:paraId="0720795E" w14:textId="1F21F718" w:rsidR="00DE2F1E" w:rsidRPr="00C80558" w:rsidRDefault="00DE2F1E" w:rsidP="00270A4D">
      <w:pPr>
        <w:spacing w:before="0" w:after="120"/>
        <w:ind w:left="720" w:hanging="720"/>
      </w:pPr>
      <w:r w:rsidRPr="00C80558">
        <w:t>3.1</w:t>
      </w:r>
      <w:r w:rsidRPr="00C80558">
        <w:tab/>
      </w:r>
      <w:r w:rsidR="005710A9" w:rsidRPr="00C80558">
        <w:t xml:space="preserve">willingly and fully </w:t>
      </w:r>
      <w:r w:rsidRPr="00C80558">
        <w:t>promote</w:t>
      </w:r>
      <w:r w:rsidR="005163BB" w:rsidRPr="00C80558">
        <w:t>s</w:t>
      </w:r>
      <w:r w:rsidRPr="00C80558">
        <w:t xml:space="preserve"> and enable</w:t>
      </w:r>
      <w:r w:rsidR="005163BB" w:rsidRPr="00C80558">
        <w:t>s</w:t>
      </w:r>
      <w:r w:rsidRPr="00C80558">
        <w:t xml:space="preserve"> public access to</w:t>
      </w:r>
      <w:r w:rsidR="00D46C38" w:rsidRPr="00C80558">
        <w:t xml:space="preserve"> and use of</w:t>
      </w:r>
      <w:r w:rsidRPr="00C80558">
        <w:t xml:space="preserve"> the collections, </w:t>
      </w:r>
      <w:r w:rsidR="006D039F" w:rsidRPr="00C80558">
        <w:t xml:space="preserve">for public </w:t>
      </w:r>
      <w:r w:rsidR="00F24B90" w:rsidRPr="00C80558">
        <w:t xml:space="preserve">good, </w:t>
      </w:r>
      <w:r w:rsidR="006F4D0F" w:rsidRPr="00C80558">
        <w:t>in</w:t>
      </w:r>
      <w:r w:rsidR="00756CBD" w:rsidRPr="00C80558">
        <w:t xml:space="preserve"> balance with </w:t>
      </w:r>
      <w:r w:rsidRPr="00C80558">
        <w:t>preservation</w:t>
      </w:r>
      <w:r w:rsidR="00756CBD" w:rsidRPr="00C80558">
        <w:t>, legal</w:t>
      </w:r>
      <w:r w:rsidR="001455CC" w:rsidRPr="00C80558">
        <w:t>, ethical</w:t>
      </w:r>
      <w:r w:rsidR="00756CBD" w:rsidRPr="00C80558">
        <w:t xml:space="preserve"> and other professional requirements, </w:t>
      </w:r>
      <w:r w:rsidRPr="00C80558">
        <w:t xml:space="preserve">and </w:t>
      </w:r>
      <w:r w:rsidR="00756CBD" w:rsidRPr="00C80558">
        <w:t xml:space="preserve">to the extent that </w:t>
      </w:r>
      <w:r w:rsidRPr="00C80558">
        <w:t>available resources</w:t>
      </w:r>
      <w:r w:rsidR="00756CBD" w:rsidRPr="00C80558">
        <w:t xml:space="preserve"> permit</w:t>
      </w:r>
      <w:r w:rsidRPr="00C80558">
        <w:t>.</w:t>
      </w:r>
    </w:p>
    <w:p w14:paraId="03DCBC91" w14:textId="50F00E74" w:rsidR="00DE2F1E" w:rsidRPr="00C80558" w:rsidRDefault="00DE2F1E" w:rsidP="00270A4D">
      <w:pPr>
        <w:spacing w:before="0" w:after="120"/>
        <w:ind w:left="720" w:hanging="720"/>
      </w:pPr>
      <w:r w:rsidRPr="00C80558">
        <w:t>3.2</w:t>
      </w:r>
      <w:r w:rsidRPr="00C80558">
        <w:tab/>
        <w:t>is a key partner in a network that shares a</w:t>
      </w:r>
      <w:r w:rsidR="00D46C38" w:rsidRPr="00C80558">
        <w:t>n</w:t>
      </w:r>
      <w:r w:rsidRPr="00C80558">
        <w:t xml:space="preserve"> </w:t>
      </w:r>
      <w:r w:rsidR="000A636C" w:rsidRPr="00C80558">
        <w:t>inter</w:t>
      </w:r>
      <w:r w:rsidRPr="00C80558">
        <w:t xml:space="preserve">nationally distributed collection and participates </w:t>
      </w:r>
      <w:r w:rsidR="005710A9" w:rsidRPr="00C80558">
        <w:t xml:space="preserve">willingly and fully </w:t>
      </w:r>
      <w:r w:rsidRPr="00C80558">
        <w:t xml:space="preserve">in </w:t>
      </w:r>
      <w:r w:rsidR="0026295D" w:rsidRPr="00C80558">
        <w:t xml:space="preserve">national and </w:t>
      </w:r>
      <w:r w:rsidRPr="00C80558">
        <w:t>international scientific and cultural research</w:t>
      </w:r>
      <w:r w:rsidR="005163BB" w:rsidRPr="00C80558">
        <w:t xml:space="preserve">, </w:t>
      </w:r>
      <w:r w:rsidRPr="00C80558">
        <w:t>exhibition</w:t>
      </w:r>
      <w:r w:rsidR="005163BB" w:rsidRPr="00C80558">
        <w:t xml:space="preserve"> and lending programs.</w:t>
      </w:r>
    </w:p>
    <w:p w14:paraId="463AC55A" w14:textId="0E192E64" w:rsidR="00DE2F1E" w:rsidRPr="00C80558" w:rsidRDefault="00DE2F1E" w:rsidP="00270A4D">
      <w:pPr>
        <w:spacing w:before="0" w:after="120"/>
        <w:ind w:left="720" w:hanging="720"/>
      </w:pPr>
      <w:r w:rsidRPr="00C80558">
        <w:t>3.3</w:t>
      </w:r>
      <w:r w:rsidRPr="00C80558">
        <w:tab/>
        <w:t>respect</w:t>
      </w:r>
      <w:r w:rsidR="005163BB" w:rsidRPr="00C80558">
        <w:t>s</w:t>
      </w:r>
      <w:r w:rsidRPr="00C80558">
        <w:t xml:space="preserve"> </w:t>
      </w:r>
      <w:r w:rsidR="000A636C" w:rsidRPr="00C80558">
        <w:t>and a</w:t>
      </w:r>
      <w:r w:rsidR="00807E0B" w:rsidRPr="00C80558">
        <w:t xml:space="preserve">cknowledges </w:t>
      </w:r>
      <w:r w:rsidR="00A458B6" w:rsidRPr="00C80558">
        <w:t xml:space="preserve">that </w:t>
      </w:r>
      <w:r w:rsidRPr="00C80558">
        <w:t>cultural and community sensitivities</w:t>
      </w:r>
      <w:r w:rsidR="00A458B6" w:rsidRPr="00C80558">
        <w:t xml:space="preserve"> and</w:t>
      </w:r>
      <w:r w:rsidR="00AA4260" w:rsidRPr="00C80558">
        <w:t xml:space="preserve"> protocols </w:t>
      </w:r>
      <w:r w:rsidR="00807E0B" w:rsidRPr="00C80558">
        <w:t xml:space="preserve">may apply </w:t>
      </w:r>
      <w:r w:rsidR="00A458B6" w:rsidRPr="00C80558">
        <w:t xml:space="preserve">to Indigenous Cultural Heritage </w:t>
      </w:r>
      <w:r w:rsidR="00E64B75" w:rsidRPr="00C80558">
        <w:t xml:space="preserve">and </w:t>
      </w:r>
      <w:r w:rsidR="007E21B2" w:rsidRPr="00C80558">
        <w:t xml:space="preserve">its </w:t>
      </w:r>
      <w:r w:rsidR="00E64B75" w:rsidRPr="00C80558">
        <w:t>use</w:t>
      </w:r>
      <w:r w:rsidR="00A458B6" w:rsidRPr="00C80558">
        <w:t>, and will</w:t>
      </w:r>
      <w:r w:rsidR="00AA4260" w:rsidRPr="00C80558">
        <w:t xml:space="preserve"> consult and collaborat</w:t>
      </w:r>
      <w:r w:rsidR="00A458B6" w:rsidRPr="00C80558">
        <w:t>e</w:t>
      </w:r>
      <w:r w:rsidR="007E21B2" w:rsidRPr="00C80558">
        <w:t xml:space="preserve"> </w:t>
      </w:r>
      <w:r w:rsidR="00AA4260" w:rsidRPr="00C80558">
        <w:t xml:space="preserve">with </w:t>
      </w:r>
      <w:r w:rsidR="002335B7" w:rsidRPr="00C80558">
        <w:t>Traditional Owners</w:t>
      </w:r>
      <w:r w:rsidR="00D679DC">
        <w:t>,</w:t>
      </w:r>
      <w:r w:rsidR="007C2640">
        <w:t xml:space="preserve"> or their authorised representatives</w:t>
      </w:r>
      <w:r w:rsidR="00D679DC">
        <w:t>,</w:t>
      </w:r>
      <w:r w:rsidR="002335B7" w:rsidRPr="00C80558">
        <w:t xml:space="preserve"> </w:t>
      </w:r>
      <w:r w:rsidR="0070741B" w:rsidRPr="00C80558">
        <w:t>as outlined in the</w:t>
      </w:r>
      <w:r w:rsidR="00103F93" w:rsidRPr="00C80558">
        <w:t xml:space="preserve"> </w:t>
      </w:r>
      <w:r w:rsidR="00103F93" w:rsidRPr="00556071">
        <w:t>Indigenous Cultural Heritage Policy.</w:t>
      </w:r>
    </w:p>
    <w:p w14:paraId="1F85E647" w14:textId="41B35206" w:rsidR="005444EE" w:rsidRDefault="005444EE" w:rsidP="00270A4D">
      <w:pPr>
        <w:spacing w:before="0" w:after="120"/>
        <w:ind w:left="720" w:hanging="720"/>
      </w:pPr>
      <w:r>
        <w:t>3.4</w:t>
      </w:r>
      <w:r>
        <w:tab/>
        <w:t xml:space="preserve">employs a recommendation and approval process for loans based on the </w:t>
      </w:r>
      <w:r>
        <w:rPr>
          <w:i/>
          <w:iCs/>
        </w:rPr>
        <w:t>ethical and legal risk rating</w:t>
      </w:r>
      <w:r>
        <w:t xml:space="preserve"> (regardless of the associated costs or financial value of the proposed loan), as described in the </w:t>
      </w:r>
      <w:r w:rsidRPr="00556071">
        <w:rPr>
          <w:iCs/>
        </w:rPr>
        <w:t>Provenance and Due Diligence Worksheet</w:t>
      </w:r>
      <w:r w:rsidRPr="00556071">
        <w:t>.</w:t>
      </w:r>
      <w:r>
        <w:t xml:space="preserve"> Low risk items may be approved by curators and/or collection</w:t>
      </w:r>
      <w:r w:rsidR="00647F6B">
        <w:t xml:space="preserve"> </w:t>
      </w:r>
      <w:r>
        <w:t xml:space="preserve">managers </w:t>
      </w:r>
      <w:r w:rsidR="00647F6B">
        <w:t xml:space="preserve">and/or exhibition managers </w:t>
      </w:r>
      <w:r>
        <w:t>as part of their regular responsibilities. Proposed loans identified as medium risk also require recommendation by the relevant Department Head, for approval by the Director, Collections Research and Exhibitions. Proposed loans identified as high risk also require recommendation by the Chief Executive Officer, for approval by the Museums Board of Victoria.</w:t>
      </w:r>
      <w:r w:rsidR="00E11DA7">
        <w:t xml:space="preserve"> See Section 8: Examples of high-risk categories of collection items.</w:t>
      </w:r>
    </w:p>
    <w:p w14:paraId="06FAEEDC" w14:textId="0EA4C57E" w:rsidR="00647F6B" w:rsidRPr="00C80558" w:rsidRDefault="00647F6B" w:rsidP="00270A4D">
      <w:pPr>
        <w:spacing w:before="0"/>
        <w:ind w:left="720" w:hanging="720"/>
      </w:pPr>
      <w:r w:rsidRPr="00C80558">
        <w:t>3.5</w:t>
      </w:r>
      <w:r w:rsidRPr="00C80558">
        <w:tab/>
        <w:t xml:space="preserve">will retain all documents and administrative records relating to provenance checks and loan agreements and management of borrowed items in accordance with the </w:t>
      </w:r>
      <w:r w:rsidRPr="00556071">
        <w:t>Information and Records Policy.</w:t>
      </w:r>
    </w:p>
    <w:p w14:paraId="6197571C" w14:textId="77777777" w:rsidR="00DE2F1E" w:rsidRPr="00C80558" w:rsidRDefault="00544B81" w:rsidP="00270A4D">
      <w:pPr>
        <w:pStyle w:val="Heading2"/>
        <w:tabs>
          <w:tab w:val="left" w:pos="5954"/>
        </w:tabs>
        <w:spacing w:before="0" w:after="120"/>
      </w:pPr>
      <w:r w:rsidRPr="00C80558">
        <w:t xml:space="preserve">Principles of </w:t>
      </w:r>
      <w:r w:rsidR="00DE2F1E" w:rsidRPr="00C80558">
        <w:t>Access and Use</w:t>
      </w:r>
    </w:p>
    <w:p w14:paraId="3F568A42" w14:textId="77777777" w:rsidR="005163BB" w:rsidRPr="00C80558" w:rsidRDefault="005163BB" w:rsidP="00270A4D">
      <w:pPr>
        <w:spacing w:before="0" w:after="120"/>
      </w:pPr>
      <w:r w:rsidRPr="00C80558">
        <w:t>Museum Victoria:</w:t>
      </w:r>
    </w:p>
    <w:p w14:paraId="665FB176" w14:textId="7715795B" w:rsidR="00DE2F1E" w:rsidRPr="00C80558" w:rsidRDefault="00DE2F1E" w:rsidP="00270A4D">
      <w:pPr>
        <w:spacing w:before="0" w:after="120"/>
        <w:ind w:left="720" w:hanging="720"/>
      </w:pPr>
      <w:r w:rsidRPr="00C80558">
        <w:t>3.</w:t>
      </w:r>
      <w:r w:rsidR="008C5D21">
        <w:t>6</w:t>
      </w:r>
      <w:r w:rsidRPr="00C80558">
        <w:tab/>
        <w:t xml:space="preserve">distinguishes </w:t>
      </w:r>
      <w:r w:rsidR="000A636C" w:rsidRPr="00C80558">
        <w:t xml:space="preserve">six </w:t>
      </w:r>
      <w:r w:rsidRPr="00C80558">
        <w:t>main categories of external use</w:t>
      </w:r>
      <w:r w:rsidR="00D27DD4" w:rsidRPr="00C80558">
        <w:t>rs</w:t>
      </w:r>
      <w:r w:rsidRPr="00C80558">
        <w:t xml:space="preserve"> of the collections</w:t>
      </w:r>
      <w:r w:rsidR="00404C9C" w:rsidRPr="00C80558">
        <w:t xml:space="preserve"> to which it </w:t>
      </w:r>
      <w:r w:rsidR="002770C0" w:rsidRPr="00C80558">
        <w:t xml:space="preserve">may </w:t>
      </w:r>
      <w:r w:rsidR="00404C9C" w:rsidRPr="00C80558">
        <w:t xml:space="preserve">give priority </w:t>
      </w:r>
      <w:r w:rsidR="00A07F4A" w:rsidRPr="00C80558">
        <w:t>access</w:t>
      </w:r>
      <w:r w:rsidR="00D27DD4" w:rsidRPr="00C80558">
        <w:t xml:space="preserve"> (other than access through the Museum’s public programs)</w:t>
      </w:r>
      <w:r w:rsidR="007E1DAE" w:rsidRPr="00C80558">
        <w:t>, as follows</w:t>
      </w:r>
      <w:r w:rsidRPr="00C80558">
        <w:t>:</w:t>
      </w:r>
    </w:p>
    <w:p w14:paraId="0027D64F" w14:textId="15C44B14" w:rsidR="00DE2F1E" w:rsidRPr="00C80558" w:rsidRDefault="00547A57" w:rsidP="00270A4D">
      <w:pPr>
        <w:spacing w:before="0" w:after="120"/>
        <w:ind w:left="1440" w:hanging="720"/>
      </w:pPr>
      <w:r w:rsidRPr="00C80558">
        <w:t>(a)</w:t>
      </w:r>
      <w:r w:rsidRPr="00C80558">
        <w:tab/>
      </w:r>
      <w:r w:rsidR="007E1DAE" w:rsidRPr="00C80558">
        <w:t xml:space="preserve">the </w:t>
      </w:r>
      <w:r w:rsidR="0014634E" w:rsidRPr="00C80558">
        <w:t>source</w:t>
      </w:r>
      <w:r w:rsidRPr="00C80558">
        <w:t xml:space="preserve"> community group, depositor or donor</w:t>
      </w:r>
      <w:r w:rsidR="00101059" w:rsidRPr="00C80558">
        <w:t xml:space="preserve"> (Museum Victoria applies specific, appropriate community cu</w:t>
      </w:r>
      <w:r w:rsidR="006B1980" w:rsidRPr="00C80558">
        <w:t>ltural protocols for access to Ancestral Remains and S</w:t>
      </w:r>
      <w:r w:rsidR="00101059" w:rsidRPr="00C80558">
        <w:t>ecret</w:t>
      </w:r>
      <w:r w:rsidR="006B1980" w:rsidRPr="00C80558">
        <w:t>-S</w:t>
      </w:r>
      <w:r w:rsidR="00101059" w:rsidRPr="00C80558">
        <w:t xml:space="preserve">acred </w:t>
      </w:r>
      <w:r w:rsidR="00357D78" w:rsidRPr="00C80558">
        <w:t>items</w:t>
      </w:r>
      <w:r w:rsidR="00101059" w:rsidRPr="00C80558">
        <w:t>)</w:t>
      </w:r>
    </w:p>
    <w:p w14:paraId="13555165" w14:textId="249C8007" w:rsidR="00DE2F1E" w:rsidRPr="00C80558" w:rsidRDefault="00556071" w:rsidP="00270A4D">
      <w:pPr>
        <w:spacing w:before="0" w:after="120"/>
        <w:ind w:left="720"/>
      </w:pPr>
      <w:r>
        <w:t>(b)</w:t>
      </w:r>
      <w:r>
        <w:tab/>
        <w:t>b</w:t>
      </w:r>
      <w:r w:rsidR="00547A57" w:rsidRPr="00C80558">
        <w:t xml:space="preserve">ona </w:t>
      </w:r>
      <w:r w:rsidR="00293DA5" w:rsidRPr="00C80558">
        <w:t xml:space="preserve">fide </w:t>
      </w:r>
      <w:r w:rsidR="00547A57" w:rsidRPr="00C80558">
        <w:t>researchers</w:t>
      </w:r>
      <w:r w:rsidR="000A7624" w:rsidRPr="00C80558">
        <w:t xml:space="preserve"> </w:t>
      </w:r>
      <w:r w:rsidR="00F20053" w:rsidRPr="00C80558">
        <w:t xml:space="preserve">via </w:t>
      </w:r>
      <w:r w:rsidR="000A7624" w:rsidRPr="00C80558">
        <w:t>research institutions</w:t>
      </w:r>
    </w:p>
    <w:p w14:paraId="4B20481D" w14:textId="22E86004" w:rsidR="00A63EB4" w:rsidRPr="00C80558" w:rsidRDefault="00547A57" w:rsidP="00270A4D">
      <w:pPr>
        <w:spacing w:before="0" w:after="120"/>
        <w:ind w:left="720"/>
      </w:pPr>
      <w:r w:rsidRPr="00C80558">
        <w:t>(c)</w:t>
      </w:r>
      <w:r w:rsidRPr="00C80558">
        <w:tab/>
      </w:r>
      <w:r w:rsidR="00A63EB4" w:rsidRPr="00C80558">
        <w:t>special interest</w:t>
      </w:r>
      <w:r w:rsidR="005B49E9" w:rsidRPr="00C80558">
        <w:t xml:space="preserve"> </w:t>
      </w:r>
      <w:r w:rsidR="00A63EB4" w:rsidRPr="00C80558">
        <w:t>groups</w:t>
      </w:r>
    </w:p>
    <w:p w14:paraId="307B6020" w14:textId="47B83A44" w:rsidR="00DE2F1E" w:rsidRPr="00C80558" w:rsidRDefault="005B49E9" w:rsidP="00270A4D">
      <w:pPr>
        <w:spacing w:before="0" w:after="120"/>
        <w:ind w:left="720"/>
      </w:pPr>
      <w:r w:rsidRPr="00C80558">
        <w:t>(d)</w:t>
      </w:r>
      <w:r w:rsidRPr="00C80558">
        <w:tab/>
      </w:r>
      <w:r w:rsidR="00547A57" w:rsidRPr="00C80558">
        <w:t>educa</w:t>
      </w:r>
      <w:r w:rsidR="00C67DEA" w:rsidRPr="00C80558">
        <w:t>tion, cultural or arts entities</w:t>
      </w:r>
    </w:p>
    <w:p w14:paraId="082384A5" w14:textId="01A0211E" w:rsidR="00DE2F1E" w:rsidRPr="00C80558" w:rsidRDefault="005B49E9" w:rsidP="00270A4D">
      <w:pPr>
        <w:spacing w:before="0" w:after="120"/>
        <w:ind w:left="720"/>
      </w:pPr>
      <w:r w:rsidRPr="00C80558">
        <w:t>(e</w:t>
      </w:r>
      <w:r w:rsidR="00547A57" w:rsidRPr="00C80558">
        <w:t>)</w:t>
      </w:r>
      <w:r w:rsidR="00C67DEA" w:rsidRPr="00C80558">
        <w:tab/>
        <w:t>media and promotional entities</w:t>
      </w:r>
    </w:p>
    <w:p w14:paraId="55A45953" w14:textId="77777777" w:rsidR="00866703" w:rsidRPr="00C80558" w:rsidRDefault="005B49E9" w:rsidP="00270A4D">
      <w:pPr>
        <w:spacing w:before="0" w:after="120"/>
        <w:ind w:left="720"/>
      </w:pPr>
      <w:r w:rsidRPr="00C80558">
        <w:t>(f</w:t>
      </w:r>
      <w:r w:rsidR="00547A57" w:rsidRPr="00C80558">
        <w:t>)</w:t>
      </w:r>
      <w:r w:rsidR="00547A57" w:rsidRPr="00C80558">
        <w:tab/>
      </w:r>
      <w:r w:rsidR="00866703" w:rsidRPr="00C80558">
        <w:t>commercial entities</w:t>
      </w:r>
      <w:r w:rsidR="00404C9C" w:rsidRPr="00C80558">
        <w:t>.</w:t>
      </w:r>
    </w:p>
    <w:p w14:paraId="1D03A583" w14:textId="26810380" w:rsidR="005F7913" w:rsidRPr="00C80558" w:rsidRDefault="003863CE" w:rsidP="00270A4D">
      <w:pPr>
        <w:spacing w:before="0" w:after="120"/>
        <w:ind w:left="720"/>
      </w:pPr>
      <w:r w:rsidRPr="00C80558">
        <w:t xml:space="preserve">Museum Victoria </w:t>
      </w:r>
      <w:r w:rsidR="005F7913" w:rsidRPr="00C80558">
        <w:t>recognises t</w:t>
      </w:r>
      <w:r w:rsidR="005B49E9" w:rsidRPr="00C80558">
        <w:t>h</w:t>
      </w:r>
      <w:r w:rsidR="007E1DAE" w:rsidRPr="00C80558">
        <w:t xml:space="preserve">ese </w:t>
      </w:r>
      <w:r w:rsidR="006D039F" w:rsidRPr="00C80558">
        <w:t>users</w:t>
      </w:r>
      <w:r w:rsidR="007E1DAE" w:rsidRPr="00C80558">
        <w:t xml:space="preserve"> </w:t>
      </w:r>
      <w:r w:rsidR="005F7913" w:rsidRPr="00C80558">
        <w:t xml:space="preserve">may </w:t>
      </w:r>
      <w:r w:rsidR="007E1DAE" w:rsidRPr="00C80558">
        <w:t xml:space="preserve">request access for </w:t>
      </w:r>
      <w:r w:rsidR="005F7913" w:rsidRPr="00C80558">
        <w:t>a range of commercial and non-commercial uses.</w:t>
      </w:r>
    </w:p>
    <w:p w14:paraId="2FF15CB2" w14:textId="3E70190C" w:rsidR="00DE2F1E" w:rsidRPr="00C80558" w:rsidRDefault="003863CE" w:rsidP="00270A4D">
      <w:pPr>
        <w:spacing w:before="0" w:after="120"/>
        <w:ind w:left="720"/>
      </w:pPr>
      <w:r w:rsidRPr="00C80558">
        <w:t xml:space="preserve">Museum Victoria </w:t>
      </w:r>
      <w:r w:rsidR="00866703" w:rsidRPr="00C80558">
        <w:t xml:space="preserve">also recognises </w:t>
      </w:r>
      <w:r w:rsidR="005F7913" w:rsidRPr="00C80558">
        <w:t xml:space="preserve">those with </w:t>
      </w:r>
      <w:r w:rsidR="00C6033B" w:rsidRPr="00C80558">
        <w:t xml:space="preserve">informal </w:t>
      </w:r>
      <w:r w:rsidR="005F7913" w:rsidRPr="00C80558">
        <w:t>personal interests in the collections</w:t>
      </w:r>
      <w:r w:rsidR="007E1DAE" w:rsidRPr="00C80558">
        <w:t>; h</w:t>
      </w:r>
      <w:r w:rsidR="0023247F" w:rsidRPr="00C80558">
        <w:t>owever, in the event where priorit</w:t>
      </w:r>
      <w:r w:rsidR="007E1DAE" w:rsidRPr="00C80558">
        <w:t>y</w:t>
      </w:r>
      <w:r w:rsidR="0023247F" w:rsidRPr="00C80558">
        <w:t xml:space="preserve"> for </w:t>
      </w:r>
      <w:r w:rsidR="004B72C2" w:rsidRPr="00C80558">
        <w:t xml:space="preserve">collection </w:t>
      </w:r>
      <w:r w:rsidR="0023247F" w:rsidRPr="00C80558">
        <w:t>access need</w:t>
      </w:r>
      <w:r w:rsidR="00600FAB" w:rsidRPr="00C80558">
        <w:t>s</w:t>
      </w:r>
      <w:r w:rsidR="0023247F" w:rsidRPr="00C80558">
        <w:t xml:space="preserve"> to be determined due to limi</w:t>
      </w:r>
      <w:r w:rsidR="005B49E9" w:rsidRPr="00C80558">
        <w:t xml:space="preserve">ted resources, </w:t>
      </w:r>
      <w:r w:rsidR="00600FAB" w:rsidRPr="00C80558">
        <w:t xml:space="preserve">the </w:t>
      </w:r>
      <w:r w:rsidR="006D039F" w:rsidRPr="00C80558">
        <w:t>users</w:t>
      </w:r>
      <w:r w:rsidR="00600FAB" w:rsidRPr="00C80558">
        <w:t xml:space="preserve"> identified above </w:t>
      </w:r>
      <w:r w:rsidR="00517B07" w:rsidRPr="00C80558">
        <w:t>will be given priority over those with informal personal interests.</w:t>
      </w:r>
    </w:p>
    <w:p w14:paraId="597DE4CA" w14:textId="77232A47" w:rsidR="006A0A54" w:rsidRPr="00C80558" w:rsidRDefault="00464383" w:rsidP="00270A4D">
      <w:pPr>
        <w:spacing w:before="0" w:after="120"/>
        <w:ind w:left="720"/>
      </w:pPr>
      <w:r w:rsidRPr="00C80558">
        <w:lastRenderedPageBreak/>
        <w:t>I</w:t>
      </w:r>
      <w:r w:rsidR="006A0A54" w:rsidRPr="00C80558">
        <w:t xml:space="preserve">n the case of competing requests for access to the same collection items, </w:t>
      </w:r>
      <w:r w:rsidR="00B824DE" w:rsidRPr="00C80558">
        <w:t xml:space="preserve">Museum Victoria will resolve </w:t>
      </w:r>
      <w:r w:rsidR="006A0A54" w:rsidRPr="00C80558">
        <w:t xml:space="preserve">precedence of </w:t>
      </w:r>
      <w:r w:rsidR="00A25AFE">
        <w:t>access on a case-by-case basis.</w:t>
      </w:r>
    </w:p>
    <w:p w14:paraId="4DBF0834" w14:textId="1B19D058" w:rsidR="00DE2F1E" w:rsidRPr="00C80558" w:rsidRDefault="00DE2F1E" w:rsidP="00270A4D">
      <w:pPr>
        <w:spacing w:before="0" w:after="120"/>
        <w:ind w:left="720" w:hanging="720"/>
      </w:pPr>
      <w:r w:rsidRPr="00C80558">
        <w:t>3.</w:t>
      </w:r>
      <w:r w:rsidR="008C5D21">
        <w:t>7</w:t>
      </w:r>
      <w:r w:rsidRPr="00C80558">
        <w:tab/>
        <w:t>determine</w:t>
      </w:r>
      <w:r w:rsidR="006A0A54" w:rsidRPr="00C80558">
        <w:t>s</w:t>
      </w:r>
      <w:r w:rsidRPr="00C80558">
        <w:t xml:space="preserve"> the type and level of external access according to the significance</w:t>
      </w:r>
      <w:r w:rsidR="004A6A16" w:rsidRPr="00C80558">
        <w:t>/and or cultural sensitivity</w:t>
      </w:r>
      <w:r w:rsidRPr="00C80558">
        <w:t xml:space="preserve"> of collection items, their preservation status and needs, and whether access is required to </w:t>
      </w:r>
      <w:r w:rsidR="00A805B4" w:rsidRPr="00C80558">
        <w:t xml:space="preserve">the </w:t>
      </w:r>
      <w:r w:rsidRPr="00C80558">
        <w:t xml:space="preserve">collection items themselves or the information they contain, and/or </w:t>
      </w:r>
      <w:r w:rsidR="00A805B4" w:rsidRPr="00C80558">
        <w:t xml:space="preserve">the </w:t>
      </w:r>
      <w:r w:rsidRPr="00C80558">
        <w:t>associated data.</w:t>
      </w:r>
    </w:p>
    <w:p w14:paraId="34AA7F2B" w14:textId="485A8A39" w:rsidR="00DE2F1E" w:rsidRPr="00C80558" w:rsidRDefault="00DE2F1E" w:rsidP="00270A4D">
      <w:pPr>
        <w:spacing w:before="0" w:after="120"/>
        <w:ind w:left="720" w:hanging="720"/>
      </w:pPr>
      <w:r w:rsidRPr="00C80558">
        <w:t>3.</w:t>
      </w:r>
      <w:r w:rsidR="008C5D21">
        <w:t>8</w:t>
      </w:r>
      <w:r w:rsidRPr="00C80558">
        <w:tab/>
      </w:r>
      <w:r w:rsidR="00A805B4" w:rsidRPr="00C80558">
        <w:t xml:space="preserve">reserves the right to </w:t>
      </w:r>
      <w:r w:rsidRPr="00C80558">
        <w:t xml:space="preserve">decline external requests </w:t>
      </w:r>
      <w:r w:rsidR="006D679B" w:rsidRPr="00C80558">
        <w:t>for</w:t>
      </w:r>
      <w:r w:rsidRPr="00C80558">
        <w:t xml:space="preserve"> </w:t>
      </w:r>
      <w:r w:rsidR="00EC1B9F" w:rsidRPr="00C80558">
        <w:t>access to</w:t>
      </w:r>
      <w:r w:rsidR="006D679B" w:rsidRPr="00C80558">
        <w:t xml:space="preserve"> </w:t>
      </w:r>
      <w:r w:rsidRPr="00C80558">
        <w:t>the collections where:</w:t>
      </w:r>
    </w:p>
    <w:p w14:paraId="0BDD6B04" w14:textId="547586C5" w:rsidR="00DE2F1E" w:rsidRPr="00C80558" w:rsidRDefault="00DE2F1E" w:rsidP="00984EE5">
      <w:pPr>
        <w:pStyle w:val="ListParagraph"/>
        <w:numPr>
          <w:ilvl w:val="1"/>
          <w:numId w:val="4"/>
        </w:numPr>
        <w:spacing w:before="0" w:after="120"/>
        <w:ind w:left="1134" w:hanging="425"/>
        <w:contextualSpacing w:val="0"/>
        <w:rPr>
          <w:rFonts w:eastAsia="Batang"/>
        </w:rPr>
      </w:pPr>
      <w:r w:rsidRPr="00C80558">
        <w:t xml:space="preserve">the request contravenes </w:t>
      </w:r>
      <w:r w:rsidR="00255654" w:rsidRPr="00C80558">
        <w:t xml:space="preserve">relevant </w:t>
      </w:r>
      <w:r w:rsidR="00375010" w:rsidRPr="00C80558">
        <w:t xml:space="preserve">national and international </w:t>
      </w:r>
      <w:r w:rsidR="00C67DEA" w:rsidRPr="00C80558">
        <w:t>legislation</w:t>
      </w:r>
      <w:r w:rsidR="00375010" w:rsidRPr="00C80558">
        <w:t xml:space="preserve"> and conventions</w:t>
      </w:r>
    </w:p>
    <w:p w14:paraId="485F3C7D" w14:textId="3BC01A25" w:rsidR="006A0A54" w:rsidRPr="00C80558" w:rsidRDefault="00DE2F1E" w:rsidP="00984EE5">
      <w:pPr>
        <w:pStyle w:val="ListParagraph"/>
        <w:numPr>
          <w:ilvl w:val="1"/>
          <w:numId w:val="4"/>
        </w:numPr>
        <w:spacing w:before="0" w:after="120"/>
        <w:ind w:left="1134" w:hanging="425"/>
        <w:contextualSpacing w:val="0"/>
        <w:rPr>
          <w:rFonts w:eastAsia="Batang"/>
        </w:rPr>
      </w:pPr>
      <w:r w:rsidRPr="00C80558">
        <w:t xml:space="preserve">the request will bring </w:t>
      </w:r>
      <w:r w:rsidR="00394F67" w:rsidRPr="00C80558">
        <w:t xml:space="preserve">Museum Victoria </w:t>
      </w:r>
      <w:r w:rsidRPr="00C80558">
        <w:t>or other rights</w:t>
      </w:r>
      <w:r w:rsidR="008F07D5" w:rsidRPr="00C80558">
        <w:t>’</w:t>
      </w:r>
      <w:r w:rsidRPr="00C80558">
        <w:t xml:space="preserve"> holders into disrepute</w:t>
      </w:r>
      <w:r w:rsidR="006D679B" w:rsidRPr="00C80558">
        <w:t>,</w:t>
      </w:r>
      <w:r w:rsidR="007C7888" w:rsidRPr="00C80558">
        <w:rPr>
          <w:rFonts w:eastAsia="Batang"/>
        </w:rPr>
        <w:t xml:space="preserve"> </w:t>
      </w:r>
      <w:r w:rsidR="0033270E" w:rsidRPr="00C80558">
        <w:rPr>
          <w:rFonts w:eastAsia="Batang"/>
        </w:rPr>
        <w:t>or is contrary to the values of Museum</w:t>
      </w:r>
      <w:r w:rsidR="00C67DEA" w:rsidRPr="00C80558">
        <w:rPr>
          <w:rFonts w:eastAsia="Batang"/>
        </w:rPr>
        <w:t xml:space="preserve"> Victoria</w:t>
      </w:r>
    </w:p>
    <w:p w14:paraId="08A05E8E" w14:textId="53B7CA78" w:rsidR="00DE2F1E" w:rsidRPr="00C80558" w:rsidRDefault="00DE2F1E" w:rsidP="00984EE5">
      <w:pPr>
        <w:pStyle w:val="ListParagraph"/>
        <w:numPr>
          <w:ilvl w:val="1"/>
          <w:numId w:val="4"/>
        </w:numPr>
        <w:spacing w:before="0" w:after="120"/>
        <w:ind w:left="1134" w:hanging="425"/>
        <w:contextualSpacing w:val="0"/>
        <w:rPr>
          <w:rFonts w:eastAsia="Batang"/>
        </w:rPr>
      </w:pPr>
      <w:r w:rsidRPr="00C80558">
        <w:t xml:space="preserve">cultural and community </w:t>
      </w:r>
      <w:r w:rsidR="002C4723" w:rsidRPr="00C80558">
        <w:t xml:space="preserve">sensitivities and interests </w:t>
      </w:r>
      <w:r w:rsidR="00C67DEA" w:rsidRPr="00C80558">
        <w:t>cannot be satisfied</w:t>
      </w:r>
    </w:p>
    <w:p w14:paraId="0B582A95" w14:textId="4CDF2CF1" w:rsidR="00DE2F1E" w:rsidRPr="00C80558" w:rsidRDefault="00DE2F1E" w:rsidP="00984EE5">
      <w:pPr>
        <w:pStyle w:val="ListParagraph"/>
        <w:numPr>
          <w:ilvl w:val="1"/>
          <w:numId w:val="4"/>
        </w:numPr>
        <w:spacing w:before="0" w:after="120"/>
        <w:ind w:left="1134" w:hanging="425"/>
        <w:contextualSpacing w:val="0"/>
      </w:pPr>
      <w:r w:rsidRPr="00C80558">
        <w:t>security and safety issues</w:t>
      </w:r>
      <w:r w:rsidR="00C67DEA" w:rsidRPr="00C80558">
        <w:t xml:space="preserve"> cannot be adequately addressed</w:t>
      </w:r>
    </w:p>
    <w:p w14:paraId="5066440F" w14:textId="28CC011A" w:rsidR="00DE2F1E" w:rsidRPr="00C80558" w:rsidRDefault="00DE2F1E" w:rsidP="00984EE5">
      <w:pPr>
        <w:pStyle w:val="ListParagraph"/>
        <w:numPr>
          <w:ilvl w:val="1"/>
          <w:numId w:val="4"/>
        </w:numPr>
        <w:spacing w:before="0" w:after="120"/>
        <w:ind w:left="1134" w:hanging="425"/>
        <w:contextualSpacing w:val="0"/>
        <w:rPr>
          <w:rFonts w:eastAsia="Batang"/>
        </w:rPr>
      </w:pPr>
      <w:r w:rsidRPr="00C80558">
        <w:t xml:space="preserve">preservation issues cannot </w:t>
      </w:r>
      <w:r w:rsidR="00C67DEA" w:rsidRPr="00C80558">
        <w:t>be adequately addressed</w:t>
      </w:r>
    </w:p>
    <w:p w14:paraId="7E4DDA8C" w14:textId="35531D56" w:rsidR="004F1077" w:rsidRPr="00C80558" w:rsidRDefault="004F1077" w:rsidP="00984EE5">
      <w:pPr>
        <w:pStyle w:val="ListParagraph"/>
        <w:numPr>
          <w:ilvl w:val="1"/>
          <w:numId w:val="4"/>
        </w:numPr>
        <w:spacing w:before="0" w:after="120"/>
        <w:ind w:left="1134" w:hanging="425"/>
        <w:contextualSpacing w:val="0"/>
        <w:rPr>
          <w:rFonts w:eastAsia="Batang"/>
        </w:rPr>
      </w:pPr>
      <w:r w:rsidRPr="00C80558">
        <w:t>the request is considered unreasonable (</w:t>
      </w:r>
      <w:r w:rsidR="006A0A54" w:rsidRPr="00C80558">
        <w:t>for example, regarding scale, timing or resourcing implications of request</w:t>
      </w:r>
      <w:r w:rsidR="00C67DEA" w:rsidRPr="00C80558">
        <w:t>)</w:t>
      </w:r>
    </w:p>
    <w:p w14:paraId="0BC62AAB" w14:textId="50992C61" w:rsidR="00DE2F1E" w:rsidRPr="00C80558" w:rsidRDefault="00DE2F1E" w:rsidP="00984EE5">
      <w:pPr>
        <w:pStyle w:val="ListParagraph"/>
        <w:numPr>
          <w:ilvl w:val="1"/>
          <w:numId w:val="4"/>
        </w:numPr>
        <w:spacing w:before="0" w:after="120"/>
        <w:ind w:left="1134" w:hanging="425"/>
        <w:contextualSpacing w:val="0"/>
        <w:rPr>
          <w:rFonts w:eastAsia="Batang"/>
        </w:rPr>
      </w:pPr>
      <w:r w:rsidRPr="00C80558">
        <w:t xml:space="preserve">the applicant cannot demonstrate sufficient capacity </w:t>
      </w:r>
      <w:r w:rsidR="004F1077" w:rsidRPr="00C80558">
        <w:t xml:space="preserve">and/or expertise </w:t>
      </w:r>
      <w:r w:rsidRPr="00C80558">
        <w:t>to undertake the</w:t>
      </w:r>
      <w:r w:rsidR="00C67DEA" w:rsidRPr="00C80558">
        <w:t xml:space="preserve"> proposed research</w:t>
      </w:r>
    </w:p>
    <w:p w14:paraId="4C5F94B3" w14:textId="1F4871A9" w:rsidR="00DE2F1E" w:rsidRPr="00C80558" w:rsidRDefault="00DE2F1E" w:rsidP="00984EE5">
      <w:pPr>
        <w:pStyle w:val="ListParagraph"/>
        <w:numPr>
          <w:ilvl w:val="1"/>
          <w:numId w:val="4"/>
        </w:numPr>
        <w:spacing w:before="0" w:after="120"/>
        <w:ind w:left="1134" w:hanging="425"/>
        <w:contextualSpacing w:val="0"/>
      </w:pPr>
      <w:r w:rsidRPr="00C80558">
        <w:t>there are insufficient resources to appropriately service the request</w:t>
      </w:r>
    </w:p>
    <w:p w14:paraId="09D861CF" w14:textId="77777777" w:rsidR="001859E7" w:rsidRPr="00C80558" w:rsidRDefault="006A0A54" w:rsidP="00984EE5">
      <w:pPr>
        <w:pStyle w:val="ListParagraph"/>
        <w:numPr>
          <w:ilvl w:val="1"/>
          <w:numId w:val="4"/>
        </w:numPr>
        <w:spacing w:before="0" w:after="120"/>
        <w:ind w:left="1134" w:hanging="425"/>
        <w:contextualSpacing w:val="0"/>
      </w:pPr>
      <w:r w:rsidRPr="00C80558">
        <w:t xml:space="preserve">the collection items or associated data are in any way embargoed, </w:t>
      </w:r>
      <w:r w:rsidR="000545D2" w:rsidRPr="00C80558">
        <w:t>confidential or private</w:t>
      </w:r>
      <w:r w:rsidRPr="00C80558">
        <w:t xml:space="preserve">, </w:t>
      </w:r>
      <w:r w:rsidR="00566E49" w:rsidRPr="00C80558">
        <w:t xml:space="preserve">or </w:t>
      </w:r>
      <w:r w:rsidRPr="00C80558">
        <w:t xml:space="preserve">where there is a particular </w:t>
      </w:r>
      <w:r w:rsidR="00566E49" w:rsidRPr="00C80558">
        <w:t xml:space="preserve">sensitivity </w:t>
      </w:r>
      <w:r w:rsidRPr="00C80558">
        <w:t xml:space="preserve">regarding </w:t>
      </w:r>
      <w:r w:rsidR="00566E49" w:rsidRPr="00C80558">
        <w:t>intellectual property, environmental conservation</w:t>
      </w:r>
      <w:r w:rsidR="001A42B9" w:rsidRPr="00C80558">
        <w:t xml:space="preserve"> imperatives</w:t>
      </w:r>
      <w:r w:rsidRPr="00C80558">
        <w:t xml:space="preserve">, and/or </w:t>
      </w:r>
      <w:r w:rsidR="00566E49" w:rsidRPr="00C80558">
        <w:t xml:space="preserve">cultural </w:t>
      </w:r>
      <w:r w:rsidR="005A48FF" w:rsidRPr="00C80558">
        <w:t>considerations</w:t>
      </w:r>
      <w:r w:rsidRPr="00C80558">
        <w:t>.</w:t>
      </w:r>
    </w:p>
    <w:p w14:paraId="4D2D0050" w14:textId="08CEA45F" w:rsidR="00CC1AB4" w:rsidRPr="00C80558" w:rsidRDefault="006D679B" w:rsidP="00270A4D">
      <w:pPr>
        <w:spacing w:before="0" w:after="120"/>
        <w:ind w:left="720"/>
      </w:pPr>
      <w:r w:rsidRPr="00C80558">
        <w:t>Museum Victoria will fully document decisions for requests for access</w:t>
      </w:r>
      <w:r w:rsidR="004D2DA4" w:rsidRPr="00C80558">
        <w:t>. P</w:t>
      </w:r>
      <w:r w:rsidR="005374E4" w:rsidRPr="00C80558">
        <w:t xml:space="preserve">eople requesting access may seek reconsideration of decisions through the </w:t>
      </w:r>
      <w:r w:rsidR="00556071">
        <w:t xml:space="preserve">Director, </w:t>
      </w:r>
      <w:r w:rsidR="005374E4" w:rsidRPr="00C80558">
        <w:t>Collections, Research and Exhibitions.</w:t>
      </w:r>
    </w:p>
    <w:p w14:paraId="5271ED28" w14:textId="393D33DE" w:rsidR="00DE2F1E" w:rsidRPr="00C80558" w:rsidRDefault="00DE2F1E" w:rsidP="00270A4D">
      <w:pPr>
        <w:spacing w:before="0" w:after="120"/>
        <w:ind w:left="720" w:hanging="720"/>
      </w:pPr>
      <w:r w:rsidRPr="00C80558">
        <w:t>3.</w:t>
      </w:r>
      <w:r w:rsidR="008C5D21">
        <w:t>9</w:t>
      </w:r>
      <w:r w:rsidRPr="00C80558">
        <w:tab/>
        <w:t>in some instances, place</w:t>
      </w:r>
      <w:r w:rsidR="006A0A54" w:rsidRPr="00C80558">
        <w:t>s</w:t>
      </w:r>
      <w:r w:rsidRPr="00C80558">
        <w:t xml:space="preserve"> </w:t>
      </w:r>
      <w:r w:rsidR="00CF6E5C" w:rsidRPr="00C80558">
        <w:t xml:space="preserve">special </w:t>
      </w:r>
      <w:r w:rsidRPr="00C80558">
        <w:t>conditions and fees on access to and use of the collections</w:t>
      </w:r>
      <w:r w:rsidR="00CF6E5C" w:rsidRPr="00C80558">
        <w:t xml:space="preserve"> and associated information.</w:t>
      </w:r>
    </w:p>
    <w:p w14:paraId="77A3E72D" w14:textId="7BFB8C75" w:rsidR="00DE2F1E" w:rsidRPr="00C80558" w:rsidRDefault="00DE2F1E" w:rsidP="00270A4D">
      <w:pPr>
        <w:spacing w:before="0" w:after="120"/>
        <w:ind w:left="720" w:hanging="720"/>
      </w:pPr>
      <w:r w:rsidRPr="00C80558">
        <w:t>3.</w:t>
      </w:r>
      <w:r w:rsidR="008C5D21">
        <w:t>10</w:t>
      </w:r>
      <w:r w:rsidRPr="00C80558">
        <w:tab/>
      </w:r>
      <w:r w:rsidR="00904E50" w:rsidRPr="00C80558">
        <w:t xml:space="preserve">by agreement, </w:t>
      </w:r>
      <w:r w:rsidR="006A0A54" w:rsidRPr="00C80558">
        <w:t xml:space="preserve">may </w:t>
      </w:r>
      <w:r w:rsidRPr="00C80558">
        <w:t xml:space="preserve">undertake research on the collections on behalf of users on a fee-for-service basis, where the user is unable to undertake their own research, and where </w:t>
      </w:r>
      <w:r w:rsidR="002F06CA" w:rsidRPr="00C80558">
        <w:t>Museum Victoria’</w:t>
      </w:r>
      <w:r w:rsidRPr="00C80558">
        <w:t>s resources allow.</w:t>
      </w:r>
    </w:p>
    <w:p w14:paraId="65E8ACC5" w14:textId="7C486946" w:rsidR="00DE2F1E" w:rsidRPr="00C80558" w:rsidRDefault="00DE2F1E" w:rsidP="00270A4D">
      <w:pPr>
        <w:spacing w:before="0" w:after="120"/>
        <w:ind w:left="720" w:hanging="720"/>
      </w:pPr>
      <w:r w:rsidRPr="00C80558">
        <w:t>3.</w:t>
      </w:r>
      <w:r w:rsidR="008C5D21">
        <w:t>11</w:t>
      </w:r>
      <w:r w:rsidRPr="00C80558">
        <w:tab/>
        <w:t>make</w:t>
      </w:r>
      <w:r w:rsidR="006A0A54" w:rsidRPr="00C80558">
        <w:t>s</w:t>
      </w:r>
      <w:r w:rsidRPr="00C80558">
        <w:t xml:space="preserve"> </w:t>
      </w:r>
      <w:r w:rsidR="006A0A54" w:rsidRPr="00C80558">
        <w:t xml:space="preserve">all reasonable </w:t>
      </w:r>
      <w:r w:rsidRPr="00C80558">
        <w:t>effort</w:t>
      </w:r>
      <w:r w:rsidR="006A0A54" w:rsidRPr="00C80558">
        <w:t>s</w:t>
      </w:r>
      <w:r w:rsidRPr="00C80558">
        <w:t xml:space="preserve"> to supply users </w:t>
      </w:r>
      <w:r w:rsidR="00F85FA5" w:rsidRPr="00C80558">
        <w:t xml:space="preserve">of the collections </w:t>
      </w:r>
      <w:r w:rsidRPr="00C80558">
        <w:t>with accurate identification of collection items and associated data.</w:t>
      </w:r>
    </w:p>
    <w:p w14:paraId="2A38F27C" w14:textId="7A847F57" w:rsidR="008E32D9" w:rsidRPr="00C80558" w:rsidRDefault="008E32D9" w:rsidP="00270A4D">
      <w:pPr>
        <w:spacing w:before="0" w:after="120"/>
        <w:ind w:left="720" w:hanging="720"/>
      </w:pPr>
      <w:r w:rsidRPr="00C80558">
        <w:t>3.1</w:t>
      </w:r>
      <w:r w:rsidR="008C5D21">
        <w:t>2</w:t>
      </w:r>
      <w:r w:rsidRPr="00C80558">
        <w:tab/>
        <w:t>acti</w:t>
      </w:r>
      <w:r w:rsidR="00FF5831" w:rsidRPr="00C80558">
        <w:t xml:space="preserve">vates certain collection items </w:t>
      </w:r>
      <w:r w:rsidRPr="00C80558">
        <w:t>for use in exhibitions and other public programs, in order to best realise their public value. In carrying out these tasks, Museum Victoria will:</w:t>
      </w:r>
    </w:p>
    <w:p w14:paraId="7E428A36" w14:textId="12CAB260" w:rsidR="00FF5831" w:rsidRPr="00C80558" w:rsidRDefault="00FF5831" w:rsidP="00984EE5">
      <w:pPr>
        <w:pStyle w:val="ListParagraph"/>
        <w:numPr>
          <w:ilvl w:val="1"/>
          <w:numId w:val="4"/>
        </w:numPr>
        <w:spacing w:before="0" w:after="120"/>
        <w:ind w:left="1134" w:hanging="425"/>
        <w:contextualSpacing w:val="0"/>
      </w:pPr>
      <w:r w:rsidRPr="00C80558">
        <w:t>only activate those collection items where there is deemed exhibition, historical, scientific or cultural value in activation</w:t>
      </w:r>
    </w:p>
    <w:p w14:paraId="59BD3A45" w14:textId="18A59761" w:rsidR="00FF5831" w:rsidRPr="00C80558" w:rsidRDefault="00FF5831" w:rsidP="00984EE5">
      <w:pPr>
        <w:pStyle w:val="ListParagraph"/>
        <w:numPr>
          <w:ilvl w:val="1"/>
          <w:numId w:val="4"/>
        </w:numPr>
        <w:spacing w:before="0" w:after="120"/>
        <w:ind w:left="1134" w:hanging="425"/>
        <w:contextualSpacing w:val="0"/>
      </w:pPr>
      <w:r w:rsidRPr="00C80558">
        <w:t>undertake the action with advice from conservation staff about the best methodologies to preserve the integrity of the collection items</w:t>
      </w:r>
      <w:r w:rsidR="00541081">
        <w:t xml:space="preserve"> and</w:t>
      </w:r>
    </w:p>
    <w:p w14:paraId="4B713E42" w14:textId="77777777" w:rsidR="00FF5831" w:rsidRPr="00C80558" w:rsidRDefault="00FF5831" w:rsidP="00984EE5">
      <w:pPr>
        <w:pStyle w:val="ListParagraph"/>
        <w:numPr>
          <w:ilvl w:val="1"/>
          <w:numId w:val="4"/>
        </w:numPr>
        <w:spacing w:before="0" w:after="120"/>
        <w:ind w:left="1134" w:hanging="425"/>
        <w:contextualSpacing w:val="0"/>
      </w:pPr>
      <w:r w:rsidRPr="00C80558">
        <w:t>thoroughly document the actions for future uses and users of the collections.</w:t>
      </w:r>
    </w:p>
    <w:p w14:paraId="5A6772AF" w14:textId="28E23C46" w:rsidR="000431B7" w:rsidRPr="00270A4D" w:rsidRDefault="000431B7" w:rsidP="00270A4D">
      <w:pPr>
        <w:spacing w:before="0"/>
        <w:ind w:left="720" w:hanging="720"/>
      </w:pPr>
      <w:r w:rsidRPr="00C80558">
        <w:t>3.1</w:t>
      </w:r>
      <w:r w:rsidR="008C5D21">
        <w:t>3</w:t>
      </w:r>
      <w:r w:rsidRPr="00C80558">
        <w:tab/>
        <w:t>e</w:t>
      </w:r>
      <w:r w:rsidR="00AD422A" w:rsidRPr="00C80558">
        <w:t xml:space="preserve">nsures </w:t>
      </w:r>
      <w:r w:rsidRPr="00C80558">
        <w:t xml:space="preserve">that all biological </w:t>
      </w:r>
      <w:r w:rsidR="005C3526" w:rsidRPr="00C80558">
        <w:t>items</w:t>
      </w:r>
      <w:r w:rsidRPr="00C80558">
        <w:t xml:space="preserve"> are collected within ethical, humane and legal frameworks, including adherence to the </w:t>
      </w:r>
      <w:r w:rsidRPr="00C80558">
        <w:rPr>
          <w:i/>
        </w:rPr>
        <w:t>Prevention of Cruelty to Animals Act 1986</w:t>
      </w:r>
      <w:r w:rsidRPr="00C80558">
        <w:t xml:space="preserve">, the associated </w:t>
      </w:r>
      <w:r w:rsidRPr="00C80558">
        <w:rPr>
          <w:i/>
        </w:rPr>
        <w:t>Prevention of Cruelty to Animals Regulations 2008</w:t>
      </w:r>
      <w:r w:rsidRPr="00C80558">
        <w:t xml:space="preserve">, </w:t>
      </w:r>
      <w:r w:rsidRPr="00270A4D">
        <w:t xml:space="preserve">Animal Ethics </w:t>
      </w:r>
      <w:r w:rsidRPr="00270A4D">
        <w:lastRenderedPageBreak/>
        <w:t>Policy, Scientific Code of Conduct and Standar</w:t>
      </w:r>
      <w:r w:rsidR="00B82F01" w:rsidRPr="00270A4D">
        <w:t>d Operating Procedures for Animal Handling and C</w:t>
      </w:r>
      <w:r w:rsidRPr="00270A4D">
        <w:t>ollection</w:t>
      </w:r>
      <w:r w:rsidR="00C537E0" w:rsidRPr="00270A4D">
        <w:t>.</w:t>
      </w:r>
    </w:p>
    <w:p w14:paraId="58D7F378" w14:textId="77777777" w:rsidR="00DE2F1E" w:rsidRPr="00C80558" w:rsidRDefault="00544B81" w:rsidP="00270A4D">
      <w:pPr>
        <w:pStyle w:val="Heading2"/>
        <w:spacing w:before="0" w:after="120"/>
      </w:pPr>
      <w:r w:rsidRPr="00C80558">
        <w:t xml:space="preserve">Principles of </w:t>
      </w:r>
      <w:r w:rsidR="00DE2F1E" w:rsidRPr="00C80558">
        <w:t>L</w:t>
      </w:r>
      <w:r w:rsidRPr="00C80558">
        <w:t>ending and Borrowing</w:t>
      </w:r>
    </w:p>
    <w:p w14:paraId="072B5142" w14:textId="77777777" w:rsidR="00663307" w:rsidRPr="00C80558" w:rsidRDefault="00663307" w:rsidP="00270A4D">
      <w:pPr>
        <w:spacing w:before="0" w:after="120"/>
      </w:pPr>
      <w:r w:rsidRPr="00C80558">
        <w:t>Museum Victoria:</w:t>
      </w:r>
    </w:p>
    <w:p w14:paraId="561138E2" w14:textId="43BE2A48" w:rsidR="00F24888" w:rsidRPr="00C80558" w:rsidRDefault="00F24888" w:rsidP="00270A4D">
      <w:pPr>
        <w:spacing w:before="0" w:after="120"/>
        <w:ind w:left="720" w:hanging="720"/>
      </w:pPr>
      <w:r w:rsidRPr="00C80558">
        <w:t>3.1</w:t>
      </w:r>
      <w:r w:rsidR="008C5D21">
        <w:t>4</w:t>
      </w:r>
      <w:r w:rsidRPr="00C80558">
        <w:tab/>
        <w:t>lends collection items to legally-constituted entities only; it will not lend collection items to individuals.</w:t>
      </w:r>
    </w:p>
    <w:p w14:paraId="6DC01662" w14:textId="5E32B17E" w:rsidR="00DE2F1E" w:rsidRPr="00C80558" w:rsidRDefault="00DE2F1E" w:rsidP="00270A4D">
      <w:pPr>
        <w:spacing w:before="0" w:after="120"/>
        <w:ind w:left="720" w:hanging="720"/>
      </w:pPr>
      <w:r w:rsidRPr="00C80558">
        <w:t>3.1</w:t>
      </w:r>
      <w:r w:rsidR="008C5D21">
        <w:t>5</w:t>
      </w:r>
      <w:r w:rsidRPr="00C80558">
        <w:tab/>
        <w:t>decline</w:t>
      </w:r>
      <w:r w:rsidR="00F43D8B" w:rsidRPr="00C80558">
        <w:t>s</w:t>
      </w:r>
      <w:r w:rsidRPr="00C80558">
        <w:t xml:space="preserve"> requests to borrow collection items where the material is unavailable for loan, </w:t>
      </w:r>
      <w:r w:rsidR="00904E50" w:rsidRPr="00C80558">
        <w:t>and/</w:t>
      </w:r>
      <w:r w:rsidR="00CF285A" w:rsidRPr="00C80558">
        <w:t xml:space="preserve">or </w:t>
      </w:r>
      <w:r w:rsidR="001859E7" w:rsidRPr="00C80558">
        <w:t>under the circumstances outlined in other principles in this policy that require requests for access to be denied.</w:t>
      </w:r>
    </w:p>
    <w:p w14:paraId="6A384EC4" w14:textId="29AAC4C6" w:rsidR="00C334E8" w:rsidRPr="00C80558" w:rsidRDefault="008C5D21" w:rsidP="00270A4D">
      <w:pPr>
        <w:spacing w:before="0" w:after="120"/>
        <w:ind w:left="720" w:hanging="720"/>
      </w:pPr>
      <w:r>
        <w:t>3.16</w:t>
      </w:r>
      <w:r w:rsidR="008652C4" w:rsidRPr="00C80558">
        <w:tab/>
      </w:r>
      <w:r w:rsidR="00CB4617" w:rsidRPr="00C80558">
        <w:t>fully document</w:t>
      </w:r>
      <w:r w:rsidR="008652C4" w:rsidRPr="00C80558">
        <w:t>s</w:t>
      </w:r>
      <w:r w:rsidR="00CB4617" w:rsidRPr="00C80558">
        <w:t xml:space="preserve"> decisions for requests for loan. People requesting loans may seek reconsideration of decisions through the Director, Collections, Research and Exhibitions.</w:t>
      </w:r>
    </w:p>
    <w:p w14:paraId="73EF33B0" w14:textId="7E9479BB" w:rsidR="00776FCE" w:rsidRPr="00C80558" w:rsidRDefault="00CF285A" w:rsidP="00270A4D">
      <w:pPr>
        <w:spacing w:before="0" w:after="120"/>
        <w:ind w:left="720" w:hanging="720"/>
      </w:pPr>
      <w:r w:rsidRPr="00C80558">
        <w:t>3.</w:t>
      </w:r>
      <w:r w:rsidR="006E183E" w:rsidRPr="00C80558">
        <w:t>1</w:t>
      </w:r>
      <w:r w:rsidR="008C5D21">
        <w:t>7</w:t>
      </w:r>
      <w:r w:rsidRPr="00C80558">
        <w:tab/>
      </w:r>
      <w:r w:rsidR="00903BB3" w:rsidRPr="00C80558">
        <w:rPr>
          <w:rFonts w:cs="Arial"/>
        </w:rPr>
        <w:t>in the event of competing internal collection access needs and external loan requests, protects the interests of its staff, students, and associates for priority access to the State collections and associated data, providing they can demonstrate they are part of an active research project/program and are publishing on these collections.</w:t>
      </w:r>
    </w:p>
    <w:p w14:paraId="529105B1" w14:textId="0AB7C2F7" w:rsidR="00C97AAB" w:rsidRDefault="00D5783A" w:rsidP="00270A4D">
      <w:pPr>
        <w:spacing w:before="0" w:after="120"/>
        <w:ind w:left="720" w:hanging="720"/>
      </w:pPr>
      <w:r w:rsidRPr="00C80558">
        <w:t>3.</w:t>
      </w:r>
      <w:r w:rsidR="00CF285A" w:rsidRPr="00C80558">
        <w:t>1</w:t>
      </w:r>
      <w:r w:rsidR="008C5D21">
        <w:t>8</w:t>
      </w:r>
      <w:r w:rsidRPr="00C80558">
        <w:tab/>
      </w:r>
      <w:r w:rsidR="00C97AAB" w:rsidRPr="00C80558">
        <w:t xml:space="preserve">undertakes and documents </w:t>
      </w:r>
      <w:r w:rsidR="00717521" w:rsidRPr="00C80558">
        <w:t>D</w:t>
      </w:r>
      <w:r w:rsidR="00C97AAB" w:rsidRPr="00C80558">
        <w:t xml:space="preserve">ue </w:t>
      </w:r>
      <w:r w:rsidR="00717521" w:rsidRPr="00C80558">
        <w:t>D</w:t>
      </w:r>
      <w:r w:rsidR="00C97AAB" w:rsidRPr="00C80558">
        <w:t xml:space="preserve">iligence research to verify the provenance, ethical and legal acquisition and authenticity of items considered for loan, as both a borrower </w:t>
      </w:r>
      <w:r w:rsidR="00D14B1E" w:rsidRPr="00C80558">
        <w:t>and a lender. This may involve P</w:t>
      </w:r>
      <w:r w:rsidR="00C97AAB" w:rsidRPr="00C80558">
        <w:t>ubli</w:t>
      </w:r>
      <w:r w:rsidR="006606A7" w:rsidRPr="00C80558">
        <w:t xml:space="preserve">cation of </w:t>
      </w:r>
      <w:r w:rsidR="00975D6A" w:rsidRPr="00C80558">
        <w:t>i</w:t>
      </w:r>
      <w:r w:rsidR="00C97AAB" w:rsidRPr="00C80558">
        <w:t xml:space="preserve">tems proposed for loan and appropriate consultation with </w:t>
      </w:r>
      <w:r w:rsidR="00E74798" w:rsidRPr="00C80558">
        <w:t xml:space="preserve">the relevant </w:t>
      </w:r>
      <w:r w:rsidR="0014634E" w:rsidRPr="00C80558">
        <w:t xml:space="preserve">source </w:t>
      </w:r>
      <w:r w:rsidR="0071163F" w:rsidRPr="00C80558">
        <w:t>community group, depositor or donor</w:t>
      </w:r>
      <w:r w:rsidR="005817A7" w:rsidRPr="00C80558">
        <w:t>.</w:t>
      </w:r>
    </w:p>
    <w:p w14:paraId="2E28B287" w14:textId="46BF3DA5" w:rsidR="000F0F20" w:rsidRPr="00C80558" w:rsidRDefault="00331E81" w:rsidP="00270A4D">
      <w:pPr>
        <w:spacing w:before="0" w:after="120"/>
        <w:ind w:left="720" w:hanging="720"/>
      </w:pPr>
      <w:r w:rsidRPr="00C80558">
        <w:t>3.1</w:t>
      </w:r>
      <w:r w:rsidR="008C5D21">
        <w:t>9</w:t>
      </w:r>
      <w:r w:rsidRPr="00C80558">
        <w:tab/>
      </w:r>
      <w:r w:rsidR="00BE5ADF" w:rsidRPr="00C80558">
        <w:t>o</w:t>
      </w:r>
      <w:r w:rsidRPr="00C80558">
        <w:t xml:space="preserve">nly lends to or borrows collection items from overseas entities in compliance with requirements in respect of Class A and Class B Australian protected objects as prescribed in the </w:t>
      </w:r>
      <w:r w:rsidRPr="00C80558">
        <w:rPr>
          <w:i/>
        </w:rPr>
        <w:t>Protection of Moveable Cultural Heritage Ac</w:t>
      </w:r>
      <w:r w:rsidR="004B41B6" w:rsidRPr="00C80558">
        <w:rPr>
          <w:i/>
        </w:rPr>
        <w:t>t</w:t>
      </w:r>
      <w:r w:rsidR="00717521" w:rsidRPr="00C80558">
        <w:rPr>
          <w:i/>
        </w:rPr>
        <w:t xml:space="preserve"> 1986</w:t>
      </w:r>
      <w:r w:rsidR="000F0F20" w:rsidRPr="00C80558">
        <w:t>.</w:t>
      </w:r>
      <w:r w:rsidR="00C146A9" w:rsidRPr="00C80558">
        <w:t xml:space="preserve"> </w:t>
      </w:r>
    </w:p>
    <w:p w14:paraId="77EFA98A" w14:textId="174B96C8" w:rsidR="00861711" w:rsidRPr="00C80558" w:rsidRDefault="008C5D21" w:rsidP="00270A4D">
      <w:pPr>
        <w:spacing w:before="0" w:after="120"/>
        <w:ind w:left="720" w:hanging="720"/>
      </w:pPr>
      <w:r>
        <w:t>3.20</w:t>
      </w:r>
      <w:r w:rsidR="00861711" w:rsidRPr="00C80558">
        <w:tab/>
        <w:t xml:space="preserve">checks international databases and registers of stolen items and will not borrow or lend an item if </w:t>
      </w:r>
      <w:r w:rsidR="00C6435E" w:rsidRPr="00C80558">
        <w:t>it</w:t>
      </w:r>
      <w:r w:rsidR="00861711" w:rsidRPr="00C80558">
        <w:t xml:space="preserve"> suspect</w:t>
      </w:r>
      <w:r w:rsidR="00C6435E" w:rsidRPr="00C80558">
        <w:t>s</w:t>
      </w:r>
      <w:r w:rsidR="00861711" w:rsidRPr="00C80558">
        <w:t xml:space="preserve"> that the item was stolen, illegally exported or imported.</w:t>
      </w:r>
    </w:p>
    <w:p w14:paraId="4B5176D5" w14:textId="4A79FA56" w:rsidR="00390A34" w:rsidRPr="00C80558" w:rsidRDefault="008C5D21" w:rsidP="00694627">
      <w:pPr>
        <w:spacing w:before="0" w:after="120"/>
        <w:ind w:left="720" w:hanging="720"/>
      </w:pPr>
      <w:r>
        <w:t>3.21</w:t>
      </w:r>
      <w:r w:rsidR="00DC7F60" w:rsidRPr="00C80558">
        <w:tab/>
      </w:r>
      <w:r w:rsidR="00DE2F1E" w:rsidRPr="00C80558">
        <w:t>lend</w:t>
      </w:r>
      <w:r w:rsidR="00F43D8B" w:rsidRPr="00C80558">
        <w:t>s</w:t>
      </w:r>
      <w:r w:rsidR="00DE2F1E" w:rsidRPr="00C80558">
        <w:t xml:space="preserve"> collection items where it is satisfied that the borrower can </w:t>
      </w:r>
      <w:r w:rsidR="00841FE2" w:rsidRPr="00C80558">
        <w:t xml:space="preserve">appropriately </w:t>
      </w:r>
      <w:r w:rsidR="00DE2F1E" w:rsidRPr="00C80558">
        <w:t>safeguard the material</w:t>
      </w:r>
      <w:r w:rsidR="00841FE2" w:rsidRPr="00C80558">
        <w:t xml:space="preserve"> and where the items do not </w:t>
      </w:r>
      <w:r w:rsidR="00F43D8B" w:rsidRPr="00C80558">
        <w:t xml:space="preserve">present an unreasonable risk to the health and safety of personnel in </w:t>
      </w:r>
      <w:r w:rsidR="003863CE" w:rsidRPr="00C80558">
        <w:t xml:space="preserve">borrowing </w:t>
      </w:r>
      <w:r w:rsidR="00F43D8B" w:rsidRPr="00C80558">
        <w:t>organisations or to the public</w:t>
      </w:r>
      <w:r w:rsidR="00841FE2" w:rsidRPr="00C80558">
        <w:t xml:space="preserve">. Museum Victoria will </w:t>
      </w:r>
      <w:r w:rsidR="001455CC" w:rsidRPr="00C80558">
        <w:t>convey information about hazardous substances in collection items and make handling and display recommendations</w:t>
      </w:r>
      <w:r w:rsidR="003863CE" w:rsidRPr="00C80558">
        <w:t xml:space="preserve"> to borrowers.</w:t>
      </w:r>
    </w:p>
    <w:p w14:paraId="0F48AE29" w14:textId="49E428A2" w:rsidR="00DE2F1E" w:rsidRPr="00C80558" w:rsidRDefault="006E183E" w:rsidP="00270A4D">
      <w:pPr>
        <w:spacing w:before="0" w:after="120"/>
        <w:ind w:left="720" w:hanging="720"/>
      </w:pPr>
      <w:r w:rsidRPr="00C80558">
        <w:t>3.</w:t>
      </w:r>
      <w:r w:rsidR="00834B97" w:rsidRPr="00C80558">
        <w:t>2</w:t>
      </w:r>
      <w:r w:rsidR="008C5D21">
        <w:t>2</w:t>
      </w:r>
      <w:r w:rsidR="00DE2F1E" w:rsidRPr="00C80558">
        <w:tab/>
        <w:t>requires at least six months between receipt of a formal written loan request for collection items for exhibitions and the date by which the collection items are required.</w:t>
      </w:r>
    </w:p>
    <w:p w14:paraId="724E1A22" w14:textId="48F275C1" w:rsidR="00DE2F1E" w:rsidRPr="00C80558" w:rsidRDefault="00DE2F1E" w:rsidP="00270A4D">
      <w:pPr>
        <w:spacing w:before="0" w:after="120"/>
        <w:ind w:left="720" w:hanging="720"/>
      </w:pPr>
      <w:r w:rsidRPr="00C80558">
        <w:t>3.</w:t>
      </w:r>
      <w:r w:rsidR="00C466D4" w:rsidRPr="00C80558">
        <w:t>2</w:t>
      </w:r>
      <w:r w:rsidR="008C5D21">
        <w:t>3</w:t>
      </w:r>
      <w:r w:rsidRPr="00C80558">
        <w:tab/>
      </w:r>
      <w:r w:rsidR="00F43D8B" w:rsidRPr="00C80558">
        <w:t>expects r</w:t>
      </w:r>
      <w:r w:rsidRPr="00C80558">
        <w:t xml:space="preserve">equests to borrow collection items for research purposes </w:t>
      </w:r>
      <w:r w:rsidR="00F43D8B" w:rsidRPr="00C80558">
        <w:t xml:space="preserve">to </w:t>
      </w:r>
      <w:r w:rsidRPr="00C80558">
        <w:t>be submitted in a timely manner</w:t>
      </w:r>
      <w:r w:rsidR="00014C1C" w:rsidRPr="00C80558">
        <w:t xml:space="preserve">. Timeframes will be </w:t>
      </w:r>
      <w:r w:rsidR="00F43D8B" w:rsidRPr="00C80558">
        <w:t>negotiate</w:t>
      </w:r>
      <w:r w:rsidR="00014C1C" w:rsidRPr="00C80558">
        <w:t xml:space="preserve">d with the </w:t>
      </w:r>
      <w:r w:rsidRPr="00C80558">
        <w:t>borrower</w:t>
      </w:r>
      <w:r w:rsidR="00014C1C" w:rsidRPr="00C80558">
        <w:t>s</w:t>
      </w:r>
      <w:r w:rsidRPr="00C80558">
        <w:t>.</w:t>
      </w:r>
    </w:p>
    <w:p w14:paraId="394D6FE1" w14:textId="50F7AE9C" w:rsidR="00DE2F1E" w:rsidRPr="00C80558" w:rsidRDefault="006E183E" w:rsidP="00270A4D">
      <w:pPr>
        <w:spacing w:before="0" w:after="120"/>
        <w:ind w:left="720" w:hanging="720"/>
      </w:pPr>
      <w:r w:rsidRPr="00C80558">
        <w:t>3.</w:t>
      </w:r>
      <w:r w:rsidR="00DC7F60" w:rsidRPr="00C80558">
        <w:t>2</w:t>
      </w:r>
      <w:r w:rsidR="008C5D21">
        <w:t>4</w:t>
      </w:r>
      <w:r w:rsidR="00DE2F1E" w:rsidRPr="00C80558">
        <w:tab/>
      </w:r>
      <w:r w:rsidR="005A6F66" w:rsidRPr="00C80558">
        <w:t>a</w:t>
      </w:r>
      <w:r w:rsidR="00DE2F1E" w:rsidRPr="00C80558">
        <w:t>s a lender</w:t>
      </w:r>
      <w:r w:rsidR="004801DC" w:rsidRPr="00C80558">
        <w:t xml:space="preserve"> and borrower</w:t>
      </w:r>
      <w:r w:rsidR="00DE2F1E" w:rsidRPr="00C80558">
        <w:t>, outline</w:t>
      </w:r>
      <w:r w:rsidR="005A6F66" w:rsidRPr="00C80558">
        <w:t>s</w:t>
      </w:r>
      <w:r w:rsidR="00DE2F1E" w:rsidRPr="00C80558">
        <w:t xml:space="preserve"> the obligations, responsibilities and rights of </w:t>
      </w:r>
      <w:r w:rsidR="004801DC" w:rsidRPr="00C80558">
        <w:t>both parties</w:t>
      </w:r>
      <w:r w:rsidR="00DE2F1E" w:rsidRPr="00C80558">
        <w:t xml:space="preserve"> in a legal agreement supporting each loan</w:t>
      </w:r>
      <w:r w:rsidR="00EC1B9F" w:rsidRPr="00C80558">
        <w:t xml:space="preserve"> </w:t>
      </w:r>
      <w:r w:rsidR="00BD5B7B" w:rsidRPr="00C80558">
        <w:t>prior to the dispatch of collection items to the borrower.</w:t>
      </w:r>
    </w:p>
    <w:p w14:paraId="6AC9E95F" w14:textId="413D8F13" w:rsidR="00DE2F1E" w:rsidRPr="00C80558" w:rsidRDefault="00DE2F1E" w:rsidP="00270A4D">
      <w:pPr>
        <w:spacing w:before="0" w:after="120"/>
        <w:ind w:left="720" w:hanging="720"/>
      </w:pPr>
      <w:r w:rsidRPr="00C80558">
        <w:t>3.</w:t>
      </w:r>
      <w:r w:rsidR="006E183E" w:rsidRPr="00C80558">
        <w:t>2</w:t>
      </w:r>
      <w:r w:rsidR="008C5D21">
        <w:t>5</w:t>
      </w:r>
      <w:r w:rsidRPr="00C80558">
        <w:tab/>
        <w:t>lend</w:t>
      </w:r>
      <w:r w:rsidR="00254B4D" w:rsidRPr="00C80558">
        <w:t>s</w:t>
      </w:r>
      <w:r w:rsidRPr="00C80558">
        <w:t xml:space="preserve"> or borrow</w:t>
      </w:r>
      <w:r w:rsidR="00254B4D" w:rsidRPr="00C80558">
        <w:t>s</w:t>
      </w:r>
      <w:r w:rsidRPr="00C80558">
        <w:t xml:space="preserve"> collection items for specified purposes only and for fixed</w:t>
      </w:r>
      <w:r w:rsidR="00BD5B7B" w:rsidRPr="00C80558">
        <w:t>, specified</w:t>
      </w:r>
      <w:r w:rsidRPr="00C80558">
        <w:t xml:space="preserve"> periods of time. Museum Victoria will not lend or borrow collection items for indefinite periods of time.</w:t>
      </w:r>
    </w:p>
    <w:p w14:paraId="5F0ACB29" w14:textId="2361C27B" w:rsidR="00DE2F1E" w:rsidRPr="00C80558" w:rsidRDefault="00DE2F1E" w:rsidP="00270A4D">
      <w:pPr>
        <w:spacing w:before="0" w:after="120"/>
        <w:ind w:left="720" w:hanging="720"/>
      </w:pPr>
      <w:r w:rsidRPr="00C80558">
        <w:t>3.2</w:t>
      </w:r>
      <w:r w:rsidR="008C5D21">
        <w:t>6</w:t>
      </w:r>
      <w:r w:rsidR="00C466D4" w:rsidRPr="00C80558">
        <w:tab/>
      </w:r>
      <w:r w:rsidR="00254B4D" w:rsidRPr="00C80558">
        <w:t>subjects r</w:t>
      </w:r>
      <w:r w:rsidRPr="00C80558">
        <w:t xml:space="preserve">equests for the renewal </w:t>
      </w:r>
      <w:r w:rsidR="003A08DF" w:rsidRPr="00C80558">
        <w:t xml:space="preserve">of </w:t>
      </w:r>
      <w:r w:rsidR="00CC78A0" w:rsidRPr="00C80558">
        <w:t xml:space="preserve">loans </w:t>
      </w:r>
      <w:r w:rsidRPr="00C80558">
        <w:t xml:space="preserve">to </w:t>
      </w:r>
      <w:r w:rsidR="0074430B" w:rsidRPr="00C80558">
        <w:t>the same processes applied to new loan reques</w:t>
      </w:r>
      <w:r w:rsidRPr="00C80558">
        <w:t>ts.</w:t>
      </w:r>
    </w:p>
    <w:p w14:paraId="3C20C23B" w14:textId="46A8DFB9" w:rsidR="00353972" w:rsidRPr="00C80558" w:rsidRDefault="00DE2F1E" w:rsidP="00270A4D">
      <w:pPr>
        <w:spacing w:before="0" w:after="120"/>
        <w:ind w:left="720" w:hanging="720"/>
      </w:pPr>
      <w:r w:rsidRPr="00C80558">
        <w:t>3.2</w:t>
      </w:r>
      <w:r w:rsidR="008C5D21">
        <w:t>7</w:t>
      </w:r>
      <w:r w:rsidR="00C466D4" w:rsidRPr="00C80558">
        <w:tab/>
      </w:r>
      <w:r w:rsidR="00353972" w:rsidRPr="00C80558">
        <w:t xml:space="preserve">lends collection items </w:t>
      </w:r>
      <w:r w:rsidR="000B4C1F" w:rsidRPr="00C80558">
        <w:t xml:space="preserve">for exhibition </w:t>
      </w:r>
      <w:r w:rsidR="00353972" w:rsidRPr="00C80558">
        <w:t>to Aboriginal cultural organisations and collecting and exhibiting institutions in Victoria free</w:t>
      </w:r>
      <w:r w:rsidR="00014C1C" w:rsidRPr="00C80558">
        <w:t>-</w:t>
      </w:r>
      <w:r w:rsidR="00353972" w:rsidRPr="00C80558">
        <w:t>of</w:t>
      </w:r>
      <w:r w:rsidR="00014C1C" w:rsidRPr="00C80558">
        <w:t>-</w:t>
      </w:r>
      <w:r w:rsidR="00353972" w:rsidRPr="00C80558">
        <w:t>charge, with the exception of lender</w:t>
      </w:r>
      <w:r w:rsidR="00014C1C" w:rsidRPr="00C80558">
        <w:t>’</w:t>
      </w:r>
      <w:r w:rsidR="00353972" w:rsidRPr="00C80558">
        <w:t xml:space="preserve">s </w:t>
      </w:r>
      <w:r w:rsidR="00353972" w:rsidRPr="00C80558">
        <w:lastRenderedPageBreak/>
        <w:t>insurance and freight costs</w:t>
      </w:r>
      <w:r w:rsidR="00EC1B9F" w:rsidRPr="00C80558">
        <w:t xml:space="preserve"> </w:t>
      </w:r>
      <w:r w:rsidR="00014C1C" w:rsidRPr="00C80558">
        <w:t xml:space="preserve">and </w:t>
      </w:r>
      <w:r w:rsidR="00353972" w:rsidRPr="00C80558">
        <w:t>where Museum Vi</w:t>
      </w:r>
      <w:r w:rsidR="00C725BA" w:rsidRPr="00C80558">
        <w:t>c</w:t>
      </w:r>
      <w:r w:rsidR="00353972" w:rsidRPr="00C80558">
        <w:t>toria’s available resources permit</w:t>
      </w:r>
      <w:r w:rsidR="00014C1C" w:rsidRPr="00C80558">
        <w:t xml:space="preserve">. </w:t>
      </w:r>
      <w:r w:rsidR="00353972" w:rsidRPr="00C80558">
        <w:t>Museum Victoria may seek to recover costs by agreement</w:t>
      </w:r>
      <w:r w:rsidR="00F82118" w:rsidRPr="00C80558">
        <w:t xml:space="preserve"> where there are exceptional lending costs</w:t>
      </w:r>
      <w:r w:rsidR="00353972" w:rsidRPr="00C80558">
        <w:t>.</w:t>
      </w:r>
    </w:p>
    <w:p w14:paraId="4FC81F35" w14:textId="2D6461C3" w:rsidR="00EC3E20" w:rsidRPr="00C80558" w:rsidRDefault="00353972" w:rsidP="00270A4D">
      <w:pPr>
        <w:spacing w:before="0" w:after="120"/>
        <w:ind w:left="720" w:hanging="720"/>
      </w:pPr>
      <w:r w:rsidRPr="00C80558">
        <w:t>3.</w:t>
      </w:r>
      <w:r w:rsidR="006E183E" w:rsidRPr="00C80558">
        <w:t>2</w:t>
      </w:r>
      <w:r w:rsidR="008C5D21">
        <w:t>8</w:t>
      </w:r>
      <w:r w:rsidRPr="00C80558">
        <w:tab/>
        <w:t>with the exception of borrowers outlined in Principle 3.</w:t>
      </w:r>
      <w:r w:rsidR="00B824DE" w:rsidRPr="00C80558">
        <w:t>2</w:t>
      </w:r>
      <w:r w:rsidR="007D7675" w:rsidRPr="00C80558">
        <w:t>6</w:t>
      </w:r>
      <w:r w:rsidRPr="00C80558">
        <w:t xml:space="preserve">, </w:t>
      </w:r>
      <w:r w:rsidR="00254B4D" w:rsidRPr="00C80558">
        <w:t>ensures borrowers of collection</w:t>
      </w:r>
      <w:r w:rsidR="00904E50" w:rsidRPr="00C80558">
        <w:t xml:space="preserve"> item</w:t>
      </w:r>
      <w:r w:rsidR="00254B4D" w:rsidRPr="00C80558">
        <w:t xml:space="preserve">s </w:t>
      </w:r>
      <w:r w:rsidR="000B4C1F" w:rsidRPr="00C80558">
        <w:t xml:space="preserve">for exhibition </w:t>
      </w:r>
      <w:r w:rsidR="00254B4D" w:rsidRPr="00C80558">
        <w:t xml:space="preserve">assume responsibility for all cash and in-kind costs incurred in administering, preparing, conserving, insuring, packing, transporting, couriering, storing, handling and displaying collection items, including the inspection by Museum Victoria staff of borrowing venues and collection items on loan. </w:t>
      </w:r>
    </w:p>
    <w:p w14:paraId="4B6222EC" w14:textId="760C8013" w:rsidR="00DE2F1E" w:rsidRPr="00C80558" w:rsidRDefault="00DE2F1E" w:rsidP="00270A4D">
      <w:pPr>
        <w:spacing w:before="0" w:after="120"/>
        <w:ind w:left="720" w:hanging="720"/>
      </w:pPr>
      <w:r w:rsidRPr="00C80558">
        <w:t>3.2</w:t>
      </w:r>
      <w:r w:rsidR="008C5D21">
        <w:t>9</w:t>
      </w:r>
      <w:r w:rsidRPr="00C80558">
        <w:tab/>
        <w:t xml:space="preserve">may assume responsibility for costs associated with preparing and issuing research loans, on the basis that Museum </w:t>
      </w:r>
      <w:r w:rsidR="00904E50" w:rsidRPr="00C80558">
        <w:t xml:space="preserve">Victoria </w:t>
      </w:r>
      <w:r w:rsidRPr="00C80558">
        <w:t>is a key partner in an international research network, and collection material is customarily lent on a quid pro quo</w:t>
      </w:r>
      <w:r w:rsidR="008E32D9" w:rsidRPr="00C80558">
        <w:t xml:space="preserve"> basis and the b</w:t>
      </w:r>
      <w:r w:rsidRPr="00C80558">
        <w:t>orrower returns additional collection data to Museum</w:t>
      </w:r>
      <w:r w:rsidR="00B824DE" w:rsidRPr="00C80558">
        <w:t xml:space="preserve"> Victoria</w:t>
      </w:r>
      <w:r w:rsidRPr="00C80558">
        <w:t>.</w:t>
      </w:r>
    </w:p>
    <w:p w14:paraId="0EE29C71" w14:textId="333F7F3B" w:rsidR="00DE2F1E" w:rsidRPr="00C80558" w:rsidRDefault="008C5D21" w:rsidP="00270A4D">
      <w:pPr>
        <w:spacing w:before="0" w:after="120"/>
        <w:ind w:left="720" w:hanging="720"/>
      </w:pPr>
      <w:r>
        <w:t>3.30</w:t>
      </w:r>
      <w:r w:rsidR="00DE2F1E" w:rsidRPr="00C80558">
        <w:tab/>
        <w:t>reserves the right to recall collection items on loan</w:t>
      </w:r>
      <w:r w:rsidR="00F82118" w:rsidRPr="00C80558">
        <w:t>,</w:t>
      </w:r>
      <w:r w:rsidR="00DE2F1E" w:rsidRPr="00C80558">
        <w:t xml:space="preserve"> prior to the expiration of the loan agreement</w:t>
      </w:r>
      <w:r w:rsidR="00C82828" w:rsidRPr="00C80558">
        <w:t>, if it has a concern that contractual arrangements have been breached</w:t>
      </w:r>
      <w:r w:rsidR="00DE2F1E" w:rsidRPr="00C80558">
        <w:t>.</w:t>
      </w:r>
    </w:p>
    <w:p w14:paraId="31ED9C55" w14:textId="22E20DDA" w:rsidR="00604F87" w:rsidRPr="00C80558" w:rsidRDefault="008C5D21" w:rsidP="00270A4D">
      <w:pPr>
        <w:spacing w:before="0" w:after="120"/>
      </w:pPr>
      <w:r>
        <w:t>3.31</w:t>
      </w:r>
      <w:r w:rsidR="00604F87" w:rsidRPr="00C80558">
        <w:tab/>
      </w:r>
      <w:r w:rsidR="00861711" w:rsidRPr="00C80558">
        <w:t>will commit to borrow an item only if it is satisfied that:</w:t>
      </w:r>
    </w:p>
    <w:p w14:paraId="153ACD21" w14:textId="2C6CDBD9" w:rsidR="00604F87" w:rsidRPr="00C80558" w:rsidRDefault="00604F87" w:rsidP="00984EE5">
      <w:pPr>
        <w:pStyle w:val="ListParagraph"/>
        <w:numPr>
          <w:ilvl w:val="1"/>
          <w:numId w:val="4"/>
        </w:numPr>
        <w:spacing w:before="0" w:after="120"/>
        <w:ind w:left="1134" w:hanging="425"/>
        <w:contextualSpacing w:val="0"/>
      </w:pPr>
      <w:r w:rsidRPr="00C80558">
        <w:t>the lender is reputable</w:t>
      </w:r>
    </w:p>
    <w:p w14:paraId="673AE2CE" w14:textId="23FF83F6" w:rsidR="00D8428C" w:rsidRPr="00C80558" w:rsidRDefault="00D8428C" w:rsidP="00984EE5">
      <w:pPr>
        <w:pStyle w:val="ListParagraph"/>
        <w:numPr>
          <w:ilvl w:val="1"/>
          <w:numId w:val="4"/>
        </w:numPr>
        <w:spacing w:before="0" w:after="120"/>
        <w:ind w:left="1134" w:hanging="425"/>
        <w:contextualSpacing w:val="0"/>
      </w:pPr>
      <w:r w:rsidRPr="00C80558">
        <w:t>the entity offering the it</w:t>
      </w:r>
      <w:r w:rsidR="003922B9">
        <w:t xml:space="preserve">em for loan has legal title or </w:t>
      </w:r>
      <w:r w:rsidRPr="00C80558">
        <w:t>has the legal authority to lend it</w:t>
      </w:r>
    </w:p>
    <w:p w14:paraId="0455331D" w14:textId="1A3231F4" w:rsidR="00604F87" w:rsidRPr="00C80558" w:rsidRDefault="00604F87" w:rsidP="00984EE5">
      <w:pPr>
        <w:pStyle w:val="ListParagraph"/>
        <w:numPr>
          <w:ilvl w:val="1"/>
          <w:numId w:val="4"/>
        </w:numPr>
        <w:spacing w:before="0" w:after="120"/>
        <w:ind w:left="1134" w:hanging="425"/>
        <w:contextualSpacing w:val="0"/>
      </w:pPr>
      <w:r w:rsidRPr="00C80558">
        <w:t>there are no outstanding or current third-party claims on the item</w:t>
      </w:r>
    </w:p>
    <w:p w14:paraId="539695B5" w14:textId="2996BB9F" w:rsidR="00604F87" w:rsidRPr="00C80558" w:rsidRDefault="00604F87" w:rsidP="00984EE5">
      <w:pPr>
        <w:pStyle w:val="ListParagraph"/>
        <w:numPr>
          <w:ilvl w:val="1"/>
          <w:numId w:val="4"/>
        </w:numPr>
        <w:spacing w:before="0" w:after="120"/>
        <w:ind w:left="1134" w:hanging="425"/>
        <w:contextualSpacing w:val="0"/>
      </w:pPr>
      <w:r w:rsidRPr="00C80558">
        <w:t xml:space="preserve">all relevant </w:t>
      </w:r>
      <w:r w:rsidR="008B02CC" w:rsidRPr="00C80558">
        <w:t xml:space="preserve">collection and/or </w:t>
      </w:r>
      <w:r w:rsidRPr="00C80558">
        <w:t>export licences and/or permits have been or will be obtained</w:t>
      </w:r>
    </w:p>
    <w:p w14:paraId="612CB9F5" w14:textId="08DEEA68" w:rsidR="00604F87" w:rsidRPr="00C80558" w:rsidRDefault="0069142C" w:rsidP="00984EE5">
      <w:pPr>
        <w:pStyle w:val="ListParagraph"/>
        <w:numPr>
          <w:ilvl w:val="1"/>
          <w:numId w:val="4"/>
        </w:numPr>
        <w:spacing w:before="0" w:after="120"/>
        <w:ind w:left="1134" w:hanging="425"/>
        <w:contextualSpacing w:val="0"/>
      </w:pPr>
      <w:r w:rsidRPr="00C80558">
        <w:t>t</w:t>
      </w:r>
      <w:r w:rsidR="00604F87" w:rsidRPr="00C80558">
        <w:t xml:space="preserve">he </w:t>
      </w:r>
      <w:r w:rsidR="00861711" w:rsidRPr="00C80558">
        <w:t xml:space="preserve">item </w:t>
      </w:r>
      <w:r w:rsidR="00604F87" w:rsidRPr="00C80558">
        <w:t>ha</w:t>
      </w:r>
      <w:r w:rsidR="00861711" w:rsidRPr="00C80558">
        <w:t>s</w:t>
      </w:r>
      <w:r w:rsidR="00604F87" w:rsidRPr="00C80558">
        <w:t xml:space="preserve"> not been illegally exported from country of ori</w:t>
      </w:r>
      <w:r w:rsidRPr="00C80558">
        <w:t>gin or any intermediary country</w:t>
      </w:r>
    </w:p>
    <w:p w14:paraId="2E872FC2" w14:textId="62E13B21" w:rsidR="0069142C" w:rsidRPr="00C80558" w:rsidRDefault="00861711" w:rsidP="00984EE5">
      <w:pPr>
        <w:pStyle w:val="ListParagraph"/>
        <w:numPr>
          <w:ilvl w:val="1"/>
          <w:numId w:val="4"/>
        </w:numPr>
        <w:spacing w:before="0" w:after="120"/>
        <w:ind w:left="1134" w:hanging="425"/>
        <w:contextualSpacing w:val="0"/>
      </w:pPr>
      <w:r w:rsidRPr="00C80558">
        <w:t>t</w:t>
      </w:r>
      <w:r w:rsidR="0069142C" w:rsidRPr="00C80558">
        <w:t xml:space="preserve">here </w:t>
      </w:r>
      <w:r w:rsidR="002D7933" w:rsidRPr="00C80558">
        <w:t xml:space="preserve">is </w:t>
      </w:r>
      <w:r w:rsidR="0069142C" w:rsidRPr="00C80558">
        <w:t>no suspicion that the</w:t>
      </w:r>
      <w:r w:rsidR="002D7933" w:rsidRPr="00C80558">
        <w:t xml:space="preserve"> item was </w:t>
      </w:r>
      <w:r w:rsidR="0069142C" w:rsidRPr="00C80558">
        <w:t>obtained through unauthorised o</w:t>
      </w:r>
      <w:r w:rsidR="008D65F8" w:rsidRPr="00C80558">
        <w:t>r</w:t>
      </w:r>
      <w:r w:rsidR="008B02CC" w:rsidRPr="00C80558">
        <w:t xml:space="preserve"> unscientific </w:t>
      </w:r>
      <w:r w:rsidR="00AC7C55" w:rsidRPr="00C80558">
        <w:t xml:space="preserve">collecting, including </w:t>
      </w:r>
      <w:r w:rsidR="008B02CC" w:rsidRPr="00C80558">
        <w:t xml:space="preserve">excavation, </w:t>
      </w:r>
      <w:r w:rsidR="0069142C" w:rsidRPr="00C80558">
        <w:t>destruction or defacing of ancient monuments, historic places or buildings, or theft from individua</w:t>
      </w:r>
      <w:r w:rsidR="006E4023" w:rsidRPr="00C80558">
        <w:t>l museums or other repositories or</w:t>
      </w:r>
    </w:p>
    <w:p w14:paraId="7A973F92" w14:textId="0939098E" w:rsidR="005C2187" w:rsidRPr="00C80558" w:rsidRDefault="005C2187" w:rsidP="00984EE5">
      <w:pPr>
        <w:pStyle w:val="ListParagraph"/>
        <w:numPr>
          <w:ilvl w:val="1"/>
          <w:numId w:val="4"/>
        </w:numPr>
        <w:spacing w:before="0"/>
        <w:ind w:left="1134" w:hanging="425"/>
        <w:contextualSpacing w:val="0"/>
      </w:pPr>
      <w:r w:rsidRPr="00C80558">
        <w:t>the item can be borrowed without contravening national or international convention, treaties and laws which control the movement of cultural and natural heritage.</w:t>
      </w:r>
    </w:p>
    <w:p w14:paraId="0F260209" w14:textId="7F074DA7" w:rsidR="0014214C" w:rsidRPr="00C80558" w:rsidRDefault="0014214C" w:rsidP="00270A4D">
      <w:pPr>
        <w:pStyle w:val="Heading2"/>
        <w:spacing w:before="0" w:after="120"/>
      </w:pPr>
      <w:r w:rsidRPr="00C80558">
        <w:t>Principles of Scientific Research Lending and Use</w:t>
      </w:r>
    </w:p>
    <w:p w14:paraId="7957484B" w14:textId="0C6BC2D3" w:rsidR="0014214C" w:rsidRPr="00C80558" w:rsidRDefault="0014214C" w:rsidP="00270A4D">
      <w:pPr>
        <w:spacing w:before="0" w:after="120"/>
      </w:pPr>
      <w:r w:rsidRPr="00C80558">
        <w:t>Museum Victoria:</w:t>
      </w:r>
    </w:p>
    <w:p w14:paraId="290398F3" w14:textId="357EFB8C" w:rsidR="0091700E" w:rsidRPr="00C80558" w:rsidRDefault="00834B97" w:rsidP="00270A4D">
      <w:pPr>
        <w:spacing w:before="0" w:after="120"/>
        <w:ind w:left="720" w:hanging="720"/>
      </w:pPr>
      <w:r w:rsidRPr="00C80558">
        <w:t>3.3</w:t>
      </w:r>
      <w:r w:rsidR="008C5D21">
        <w:t>2</w:t>
      </w:r>
      <w:r w:rsidR="007F01C5" w:rsidRPr="00C80558">
        <w:tab/>
      </w:r>
      <w:r w:rsidR="0091700E" w:rsidRPr="00C80558">
        <w:t xml:space="preserve">will endeavour to </w:t>
      </w:r>
      <w:r w:rsidR="00717521" w:rsidRPr="00C80558">
        <w:t xml:space="preserve">conform </w:t>
      </w:r>
      <w:r w:rsidR="00B82F01" w:rsidRPr="00C80558">
        <w:t>to</w:t>
      </w:r>
      <w:r w:rsidR="0091700E" w:rsidRPr="00C80558">
        <w:t xml:space="preserve"> </w:t>
      </w:r>
      <w:r w:rsidR="007A0178" w:rsidRPr="00C80558">
        <w:t xml:space="preserve">best </w:t>
      </w:r>
      <w:r w:rsidR="0091700E" w:rsidRPr="00C80558">
        <w:t>current and emerging practices regard</w:t>
      </w:r>
      <w:r w:rsidR="00717521" w:rsidRPr="00C80558">
        <w:t>ing</w:t>
      </w:r>
      <w:r w:rsidR="0091700E" w:rsidRPr="00C80558">
        <w:t xml:space="preserve"> the </w:t>
      </w:r>
      <w:r w:rsidR="0091700E" w:rsidRPr="00C80558">
        <w:rPr>
          <w:i/>
        </w:rPr>
        <w:t>Nagoya Protocol</w:t>
      </w:r>
      <w:r w:rsidR="00717521" w:rsidRPr="00C80558">
        <w:rPr>
          <w:i/>
        </w:rPr>
        <w:t xml:space="preserve"> 2014</w:t>
      </w:r>
      <w:r w:rsidR="0091700E" w:rsidRPr="00C80558">
        <w:t>.</w:t>
      </w:r>
    </w:p>
    <w:p w14:paraId="28150C49" w14:textId="7FC0C925" w:rsidR="0014214C" w:rsidRPr="00C80558" w:rsidRDefault="008C5D21" w:rsidP="00270A4D">
      <w:pPr>
        <w:spacing w:before="0" w:after="120"/>
        <w:ind w:left="720" w:hanging="720"/>
      </w:pPr>
      <w:r>
        <w:t>3.33</w:t>
      </w:r>
      <w:r w:rsidR="0091700E" w:rsidRPr="00C80558">
        <w:tab/>
      </w:r>
      <w:r w:rsidR="0014214C" w:rsidRPr="00C80558">
        <w:t>will not l</w:t>
      </w:r>
      <w:r w:rsidR="007A0178" w:rsidRPr="00C80558">
        <w:t>end</w:t>
      </w:r>
      <w:r w:rsidR="0014214C" w:rsidRPr="00C80558">
        <w:t xml:space="preserve"> biological </w:t>
      </w:r>
      <w:r w:rsidR="00E3356C" w:rsidRPr="00C80558">
        <w:t>items</w:t>
      </w:r>
      <w:r w:rsidR="0014214C" w:rsidRPr="00C80558">
        <w:t xml:space="preserve"> collected after 28 October 2014 under permit from other Nagoya Protocol signatory and/or source nations</w:t>
      </w:r>
      <w:r w:rsidR="00BF2640" w:rsidRPr="00C80558">
        <w:t xml:space="preserve"> </w:t>
      </w:r>
      <w:r w:rsidR="0014214C" w:rsidRPr="00C80558">
        <w:t>to a third party without a benefit</w:t>
      </w:r>
      <w:r w:rsidR="007A0178" w:rsidRPr="00C80558">
        <w:t>-</w:t>
      </w:r>
      <w:r w:rsidR="0014214C" w:rsidRPr="00C80558">
        <w:t>sharing agreement between the signatory and/or source nation and the third party.</w:t>
      </w:r>
    </w:p>
    <w:p w14:paraId="7111E99C" w14:textId="4C329115" w:rsidR="0014214C" w:rsidRPr="00C80558" w:rsidRDefault="008C5D21" w:rsidP="00270A4D">
      <w:pPr>
        <w:spacing w:before="0" w:after="120"/>
        <w:ind w:left="720" w:hanging="720"/>
      </w:pPr>
      <w:r>
        <w:t>3.34</w:t>
      </w:r>
      <w:r w:rsidR="0014214C" w:rsidRPr="00C80558">
        <w:tab/>
        <w:t xml:space="preserve">will only borrow biological </w:t>
      </w:r>
      <w:r w:rsidR="007A0178" w:rsidRPr="00C80558">
        <w:t>items</w:t>
      </w:r>
      <w:r w:rsidR="0014214C" w:rsidRPr="00C80558">
        <w:t xml:space="preserve"> collected after </w:t>
      </w:r>
      <w:r w:rsidR="007A0178" w:rsidRPr="00C80558">
        <w:t xml:space="preserve">28 </w:t>
      </w:r>
      <w:r w:rsidR="0014214C" w:rsidRPr="00C80558">
        <w:t xml:space="preserve">October 2014, where it is satisfied they have been acquired under appropriate permits and conditions from a relevant government authority as </w:t>
      </w:r>
      <w:r w:rsidR="007A0178" w:rsidRPr="00C80558">
        <w:t xml:space="preserve">designated </w:t>
      </w:r>
      <w:r w:rsidR="0014214C" w:rsidRPr="00C80558">
        <w:t xml:space="preserve">through the </w:t>
      </w:r>
      <w:r w:rsidR="0014214C" w:rsidRPr="00C80558">
        <w:rPr>
          <w:i/>
        </w:rPr>
        <w:t>Nagoya Protocol</w:t>
      </w:r>
      <w:r w:rsidR="007A0178" w:rsidRPr="00C80558">
        <w:rPr>
          <w:i/>
        </w:rPr>
        <w:t xml:space="preserve"> 2014</w:t>
      </w:r>
      <w:r w:rsidR="0014214C" w:rsidRPr="00C80558">
        <w:t>.</w:t>
      </w:r>
    </w:p>
    <w:p w14:paraId="0CE4A3F5" w14:textId="299D1158" w:rsidR="00283422" w:rsidRPr="00C80558" w:rsidRDefault="008C5D21" w:rsidP="00270A4D">
      <w:pPr>
        <w:spacing w:before="0" w:after="120"/>
        <w:ind w:left="720" w:hanging="720"/>
      </w:pPr>
      <w:r>
        <w:t>3.35</w:t>
      </w:r>
      <w:r w:rsidR="00776FCE" w:rsidRPr="00C80558">
        <w:tab/>
      </w:r>
      <w:r w:rsidR="00AA0B44" w:rsidRPr="00C80558">
        <w:t xml:space="preserve">reserves the right to embargo external release of items where those items have been collected exclusively for specific Museum Victoria research projects. Unless otherwise stipulated in collecting permits, items can be embargoed for a period of seven years from their time of collection. After expiration of the embargo period, Museum Victoria will provide clear evidence that staff and/or other interested </w:t>
      </w:r>
      <w:r w:rsidR="00AA0B44" w:rsidRPr="00C80558">
        <w:lastRenderedPageBreak/>
        <w:t>researchers are continuing active research on these specimens, in order to decline external loan requests.</w:t>
      </w:r>
    </w:p>
    <w:p w14:paraId="05143014" w14:textId="1D51E6F6" w:rsidR="0014214C" w:rsidRPr="00C80558" w:rsidRDefault="0091700E" w:rsidP="00270A4D">
      <w:pPr>
        <w:spacing w:before="0" w:after="120"/>
        <w:ind w:left="720" w:hanging="720"/>
      </w:pPr>
      <w:r w:rsidRPr="00C80558">
        <w:t>3.</w:t>
      </w:r>
      <w:r w:rsidR="00834B97" w:rsidRPr="00C80558">
        <w:t>3</w:t>
      </w:r>
      <w:r w:rsidR="008C5D21">
        <w:t>6</w:t>
      </w:r>
      <w:r w:rsidR="0014214C" w:rsidRPr="00C80558">
        <w:tab/>
        <w:t>only permits testing of collect</w:t>
      </w:r>
      <w:r w:rsidR="00AA0B44" w:rsidRPr="00C80558">
        <w:t xml:space="preserve">ion items for research purposes, </w:t>
      </w:r>
      <w:r w:rsidR="0014214C" w:rsidRPr="00C80558">
        <w:t>where:</w:t>
      </w:r>
    </w:p>
    <w:p w14:paraId="51F42226" w14:textId="6AE8C64E" w:rsidR="00AA0B44" w:rsidRPr="00C80558" w:rsidRDefault="00AA0B44" w:rsidP="00984EE5">
      <w:pPr>
        <w:pStyle w:val="ListParagraph"/>
        <w:numPr>
          <w:ilvl w:val="1"/>
          <w:numId w:val="4"/>
        </w:numPr>
        <w:spacing w:before="0" w:after="120"/>
        <w:ind w:left="1134" w:hanging="425"/>
        <w:contextualSpacing w:val="0"/>
      </w:pPr>
      <w:r w:rsidRPr="00C80558">
        <w:t>the items in question or parts thereof are considered</w:t>
      </w:r>
      <w:r w:rsidR="008D4E87">
        <w:t xml:space="preserve"> to be appropriate for sampling</w:t>
      </w:r>
    </w:p>
    <w:p w14:paraId="1DCEF874" w14:textId="218E86B4" w:rsidR="00AA0B44" w:rsidRPr="00C80558" w:rsidRDefault="00AA0B44" w:rsidP="00984EE5">
      <w:pPr>
        <w:pStyle w:val="ListParagraph"/>
        <w:numPr>
          <w:ilvl w:val="1"/>
          <w:numId w:val="4"/>
        </w:numPr>
        <w:spacing w:before="0" w:after="120"/>
        <w:ind w:left="1134" w:hanging="425"/>
        <w:contextualSpacing w:val="0"/>
      </w:pPr>
      <w:r w:rsidRPr="00C80558">
        <w:t>the nature of the requirement is specified</w:t>
      </w:r>
    </w:p>
    <w:p w14:paraId="281E3C27" w14:textId="6A1630E6" w:rsidR="00AA0B44" w:rsidRPr="00C80558" w:rsidRDefault="00AA0B44" w:rsidP="00984EE5">
      <w:pPr>
        <w:pStyle w:val="ListParagraph"/>
        <w:numPr>
          <w:ilvl w:val="1"/>
          <w:numId w:val="4"/>
        </w:numPr>
        <w:spacing w:before="0" w:after="120"/>
        <w:ind w:left="1134" w:hanging="425"/>
        <w:contextualSpacing w:val="0"/>
      </w:pPr>
      <w:r w:rsidRPr="00C80558">
        <w:t>it is satisfied that sampling is the most appropriate method</w:t>
      </w:r>
      <w:r w:rsidR="008D4E87">
        <w:t xml:space="preserve"> of obtaining the data required</w:t>
      </w:r>
    </w:p>
    <w:p w14:paraId="2AF67EFC" w14:textId="705ED6F8" w:rsidR="00AA0B44" w:rsidRPr="00C80558" w:rsidRDefault="00AA0B44" w:rsidP="00984EE5">
      <w:pPr>
        <w:pStyle w:val="ListParagraph"/>
        <w:numPr>
          <w:ilvl w:val="1"/>
          <w:numId w:val="4"/>
        </w:numPr>
        <w:spacing w:before="0" w:after="120"/>
        <w:ind w:left="1134" w:hanging="425"/>
        <w:contextualSpacing w:val="0"/>
      </w:pPr>
      <w:r w:rsidRPr="00C80558">
        <w:t>it is satisfied that the applicant has the appropriate expertise and methodologies to undertake the sampling</w:t>
      </w:r>
    </w:p>
    <w:p w14:paraId="4D7242B7" w14:textId="0169EC1F" w:rsidR="00AA0B44" w:rsidRPr="00C80558" w:rsidRDefault="00AA0B44" w:rsidP="00984EE5">
      <w:pPr>
        <w:pStyle w:val="ListParagraph"/>
        <w:numPr>
          <w:ilvl w:val="1"/>
          <w:numId w:val="4"/>
        </w:numPr>
        <w:spacing w:before="0" w:after="120"/>
        <w:ind w:left="1134" w:hanging="425"/>
        <w:contextualSpacing w:val="0"/>
      </w:pPr>
      <w:r w:rsidRPr="00C80558">
        <w:t>it is satisfied that the sampling meets cultural and community sensitivities and interests and legislative requirements</w:t>
      </w:r>
    </w:p>
    <w:p w14:paraId="33765706" w14:textId="6DFCBD2A" w:rsidR="00AA0B44" w:rsidRPr="00C80558" w:rsidRDefault="00AA0B44" w:rsidP="00984EE5">
      <w:pPr>
        <w:pStyle w:val="ListParagraph"/>
        <w:numPr>
          <w:ilvl w:val="1"/>
          <w:numId w:val="4"/>
        </w:numPr>
        <w:spacing w:before="0" w:after="120"/>
        <w:ind w:left="1134" w:hanging="425"/>
        <w:contextualSpacing w:val="0"/>
      </w:pPr>
      <w:r w:rsidRPr="00C80558">
        <w:t>the application is</w:t>
      </w:r>
      <w:r w:rsidR="008D4E87">
        <w:t xml:space="preserve"> from a bona fide researcher or</w:t>
      </w:r>
    </w:p>
    <w:p w14:paraId="5DF55446" w14:textId="261EFEAC" w:rsidR="00AA0B44" w:rsidRPr="00C80558" w:rsidRDefault="00AA0B44" w:rsidP="00984EE5">
      <w:pPr>
        <w:pStyle w:val="ListParagraph"/>
        <w:numPr>
          <w:ilvl w:val="1"/>
          <w:numId w:val="4"/>
        </w:numPr>
        <w:spacing w:before="0" w:after="120"/>
        <w:ind w:left="1134" w:hanging="425"/>
        <w:contextualSpacing w:val="0"/>
      </w:pPr>
      <w:r w:rsidRPr="00C80558">
        <w:t>it is satisfied that the borrower will make available resulting data with the appropriate recording body (e.g. non-human DNA sequences with GenBank).</w:t>
      </w:r>
    </w:p>
    <w:p w14:paraId="4B81816C" w14:textId="29EF3462" w:rsidR="0014214C" w:rsidRPr="00C80558" w:rsidRDefault="008C5D21" w:rsidP="00270A4D">
      <w:pPr>
        <w:spacing w:before="0" w:after="120"/>
        <w:ind w:left="720" w:hanging="720"/>
      </w:pPr>
      <w:r>
        <w:t>3.37</w:t>
      </w:r>
      <w:r w:rsidR="00E314D7" w:rsidRPr="00C80558">
        <w:tab/>
        <w:t>p</w:t>
      </w:r>
      <w:r w:rsidR="0014214C" w:rsidRPr="00C80558">
        <w:t xml:space="preserve">ermits </w:t>
      </w:r>
      <w:r w:rsidR="009F6BF1" w:rsidRPr="00C80558">
        <w:t>sampling</w:t>
      </w:r>
      <w:r w:rsidR="0014214C" w:rsidRPr="00C80558">
        <w:t xml:space="preserve"> and not full destructive testing of scientific Holotype specimens only in exceptional circumstances, and only where such testing will not significantly compromise the integrity of the specimen.</w:t>
      </w:r>
    </w:p>
    <w:p w14:paraId="677B7CF8" w14:textId="58B95A7C" w:rsidR="0014214C" w:rsidRPr="00C80558" w:rsidRDefault="008C5D21" w:rsidP="00270A4D">
      <w:pPr>
        <w:spacing w:before="0"/>
        <w:ind w:left="720" w:hanging="720"/>
      </w:pPr>
      <w:r>
        <w:t>3.38</w:t>
      </w:r>
      <w:r w:rsidR="00E314D7" w:rsidRPr="00C80558">
        <w:tab/>
      </w:r>
      <w:r w:rsidR="0014214C" w:rsidRPr="00C80558">
        <w:t xml:space="preserve">may allow </w:t>
      </w:r>
      <w:r w:rsidR="009F6BF1" w:rsidRPr="00C80558">
        <w:t>sampling</w:t>
      </w:r>
      <w:r w:rsidR="0014214C" w:rsidRPr="00C80558">
        <w:t xml:space="preserve"> and not full destructive testing of other scientific Type specimens after consideration of the research value of the action and only when it is satisfied that all other avenues of obtaining alternative material have been exhausted.</w:t>
      </w:r>
    </w:p>
    <w:p w14:paraId="510C656D" w14:textId="65BF285D" w:rsidR="00EB40D8" w:rsidRPr="00C80558" w:rsidRDefault="00EB40D8" w:rsidP="00270A4D">
      <w:pPr>
        <w:pStyle w:val="Heading2"/>
        <w:spacing w:before="0" w:after="120"/>
      </w:pPr>
      <w:r w:rsidRPr="00C80558">
        <w:t>Principles o</w:t>
      </w:r>
      <w:r w:rsidR="00ED0D96" w:rsidRPr="00C80558">
        <w:t>f Consultation</w:t>
      </w:r>
    </w:p>
    <w:p w14:paraId="2184C3D3" w14:textId="7462BC0C" w:rsidR="00EB40D8" w:rsidRPr="00C80558" w:rsidRDefault="007D30F7" w:rsidP="00270A4D">
      <w:pPr>
        <w:spacing w:before="0" w:after="120"/>
      </w:pPr>
      <w:r w:rsidRPr="00C80558">
        <w:t>Museum Victoria:</w:t>
      </w:r>
    </w:p>
    <w:p w14:paraId="7ACDEEAE" w14:textId="4F8C42DF" w:rsidR="00AC1F30" w:rsidRDefault="00E314D7" w:rsidP="00270A4D">
      <w:pPr>
        <w:spacing w:before="0" w:after="120"/>
        <w:ind w:left="720" w:hanging="720"/>
      </w:pPr>
      <w:r w:rsidRPr="00C80558">
        <w:t>3.3</w:t>
      </w:r>
      <w:r w:rsidR="008C5D21">
        <w:t>9</w:t>
      </w:r>
      <w:r w:rsidR="00E302A3" w:rsidRPr="00C80558">
        <w:tab/>
      </w:r>
      <w:r w:rsidR="00AC1F30">
        <w:t xml:space="preserve">where relevant, </w:t>
      </w:r>
      <w:r w:rsidR="00AC1F30" w:rsidRPr="00C80558">
        <w:t xml:space="preserve">will meet the consultation, publication and claims handling requirements in accordance with the </w:t>
      </w:r>
      <w:r w:rsidR="00AC1F30" w:rsidRPr="00C80558">
        <w:rPr>
          <w:i/>
        </w:rPr>
        <w:t xml:space="preserve">Protection of Cultural Objects on Loan </w:t>
      </w:r>
      <w:r w:rsidR="00AC1F30">
        <w:rPr>
          <w:i/>
        </w:rPr>
        <w:t>Act 2013 and Protection of Cultural Objects on Loan Regulation 2014</w:t>
      </w:r>
      <w:r w:rsidR="00AC1F30" w:rsidRPr="00C80558">
        <w:t>.</w:t>
      </w:r>
    </w:p>
    <w:p w14:paraId="5F65D9E1" w14:textId="52EE4C7D" w:rsidR="00A113C5" w:rsidRPr="00C80558" w:rsidRDefault="008C5D21" w:rsidP="00270A4D">
      <w:pPr>
        <w:spacing w:before="0" w:after="120"/>
        <w:ind w:left="720" w:hanging="720"/>
      </w:pPr>
      <w:r>
        <w:t>3.40</w:t>
      </w:r>
      <w:r>
        <w:tab/>
      </w:r>
      <w:r w:rsidR="00A113C5" w:rsidRPr="00C80558">
        <w:t>will undertake consultation, on an individual item level, for loans from overseas prior to import into Australia on each borrowing occasion of the item.</w:t>
      </w:r>
    </w:p>
    <w:p w14:paraId="72C5ECD7" w14:textId="73DDCAC2" w:rsidR="00E302A3" w:rsidRPr="00C80558" w:rsidRDefault="008C5D21" w:rsidP="00270A4D">
      <w:pPr>
        <w:spacing w:before="0" w:after="120"/>
        <w:ind w:left="720" w:hanging="720"/>
      </w:pPr>
      <w:r>
        <w:t>3.41</w:t>
      </w:r>
      <w:r w:rsidR="00A113C5" w:rsidRPr="00C80558">
        <w:tab/>
      </w:r>
      <w:r w:rsidR="007D30F7" w:rsidRPr="00C80558">
        <w:t xml:space="preserve">will, </w:t>
      </w:r>
      <w:r w:rsidR="005C2187" w:rsidRPr="00C80558">
        <w:t xml:space="preserve">where the item is, or incorporates, Indigenous cultural or intellectual property, consult and collaborate with the relevant </w:t>
      </w:r>
      <w:r w:rsidR="005E1327" w:rsidRPr="00C80558">
        <w:t>Traditional Owners</w:t>
      </w:r>
      <w:r w:rsidR="00F70354">
        <w:t>, or their authorised representatives</w:t>
      </w:r>
      <w:r w:rsidR="006D1182">
        <w:t>,</w:t>
      </w:r>
      <w:r w:rsidR="005C2187" w:rsidRPr="00C80558">
        <w:t xml:space="preserve"> to provide information about the item and the context of the loan prior to finalisation of the loan agreement or contract.</w:t>
      </w:r>
      <w:r w:rsidR="00375A7F" w:rsidRPr="00C80558">
        <w:t xml:space="preserve"> This will be done in accordance with the </w:t>
      </w:r>
      <w:r w:rsidR="00E302A3" w:rsidRPr="00556071">
        <w:t>Indigenou</w:t>
      </w:r>
      <w:r w:rsidR="004B41B6" w:rsidRPr="00556071">
        <w:t>s Cultural Heritage Policy.</w:t>
      </w:r>
    </w:p>
    <w:p w14:paraId="60E16F32" w14:textId="24F3CDE0" w:rsidR="00E302A3" w:rsidRPr="00C80558" w:rsidRDefault="00A113C5" w:rsidP="00270A4D">
      <w:pPr>
        <w:spacing w:before="0" w:after="120"/>
        <w:ind w:left="720" w:hanging="720"/>
      </w:pPr>
      <w:r w:rsidRPr="00C80558">
        <w:t>3.</w:t>
      </w:r>
      <w:r w:rsidR="008C5D21">
        <w:t>42</w:t>
      </w:r>
      <w:r w:rsidR="00E302A3" w:rsidRPr="00C80558">
        <w:tab/>
      </w:r>
      <w:r w:rsidR="007D30F7" w:rsidRPr="00C80558">
        <w:t xml:space="preserve">will </w:t>
      </w:r>
      <w:r w:rsidR="00E302A3" w:rsidRPr="00C80558">
        <w:t>assess whether an item proposed for loan from overseas relates to a particular Australian individual, group or community, considering the following factors:</w:t>
      </w:r>
    </w:p>
    <w:p w14:paraId="4373BE43" w14:textId="3E06D416" w:rsidR="00E302A3" w:rsidRPr="00C80558" w:rsidRDefault="00E302A3" w:rsidP="00984EE5">
      <w:pPr>
        <w:pStyle w:val="ListParagraph"/>
        <w:numPr>
          <w:ilvl w:val="1"/>
          <w:numId w:val="4"/>
        </w:numPr>
        <w:spacing w:before="0" w:after="120"/>
        <w:ind w:left="1134" w:hanging="425"/>
        <w:contextualSpacing w:val="0"/>
      </w:pPr>
      <w:r w:rsidRPr="00C80558">
        <w:t xml:space="preserve">the item is of historical significance to a particular person, group, event, place or activity, for example it is associated with an important historical event or the ownership changed </w:t>
      </w:r>
      <w:r w:rsidR="00565AD6">
        <w:t>hands during a time of conflict</w:t>
      </w:r>
    </w:p>
    <w:p w14:paraId="4A56D5CC" w14:textId="27031BE5" w:rsidR="00E302A3" w:rsidRPr="00C80558" w:rsidRDefault="00E302A3" w:rsidP="00984EE5">
      <w:pPr>
        <w:pStyle w:val="ListParagraph"/>
        <w:numPr>
          <w:ilvl w:val="1"/>
          <w:numId w:val="4"/>
        </w:numPr>
        <w:spacing w:before="0" w:after="120"/>
        <w:ind w:left="1134" w:hanging="425"/>
        <w:contextualSpacing w:val="0"/>
      </w:pPr>
      <w:r w:rsidRPr="00C80558">
        <w:t>there are specific family associations with the item</w:t>
      </w:r>
    </w:p>
    <w:p w14:paraId="0054DB90" w14:textId="00185E68" w:rsidR="00E302A3" w:rsidRPr="00C80558" w:rsidRDefault="00E302A3" w:rsidP="00984EE5">
      <w:pPr>
        <w:pStyle w:val="ListParagraph"/>
        <w:numPr>
          <w:ilvl w:val="1"/>
          <w:numId w:val="4"/>
        </w:numPr>
        <w:spacing w:before="0" w:after="120"/>
        <w:ind w:left="1134" w:hanging="425"/>
        <w:contextualSpacing w:val="0"/>
      </w:pPr>
      <w:r w:rsidRPr="00C80558">
        <w:t>the item has social or spiritual significance to specific communities in Australia and there is a demonstrated contemporary attachment bet</w:t>
      </w:r>
      <w:r w:rsidR="006E4023" w:rsidRPr="00C80558">
        <w:t>ween the item and the community</w:t>
      </w:r>
    </w:p>
    <w:p w14:paraId="3A263E23" w14:textId="5717870A" w:rsidR="002B5C01" w:rsidRPr="00C80558" w:rsidRDefault="00E302A3" w:rsidP="00984EE5">
      <w:pPr>
        <w:pStyle w:val="ListParagraph"/>
        <w:numPr>
          <w:ilvl w:val="1"/>
          <w:numId w:val="4"/>
        </w:numPr>
        <w:spacing w:before="0" w:after="120"/>
        <w:ind w:left="1134" w:hanging="425"/>
        <w:contextualSpacing w:val="0"/>
      </w:pPr>
      <w:r w:rsidRPr="00C80558">
        <w:t>the item embodies beliefs, ideas, customs, traditions, practices or stories that are important for a pa</w:t>
      </w:r>
      <w:r w:rsidR="006E4023" w:rsidRPr="00C80558">
        <w:t>rticular community in Australia or</w:t>
      </w:r>
    </w:p>
    <w:p w14:paraId="6B5D3A45" w14:textId="491CB7A9" w:rsidR="00E302A3" w:rsidRPr="00C80558" w:rsidRDefault="00F05AAB" w:rsidP="00984EE5">
      <w:pPr>
        <w:pStyle w:val="ListParagraph"/>
        <w:numPr>
          <w:ilvl w:val="1"/>
          <w:numId w:val="4"/>
        </w:numPr>
        <w:spacing w:before="0" w:after="120"/>
        <w:ind w:left="1134" w:hanging="425"/>
        <w:contextualSpacing w:val="0"/>
      </w:pPr>
      <w:r w:rsidRPr="00C80558">
        <w:lastRenderedPageBreak/>
        <w:t>a</w:t>
      </w:r>
      <w:r w:rsidR="002B5C01" w:rsidRPr="00C80558">
        <w:t xml:space="preserve">nd </w:t>
      </w:r>
      <w:r w:rsidR="00E302A3" w:rsidRPr="00C80558">
        <w:t>will</w:t>
      </w:r>
      <w:r w:rsidR="002B5C01" w:rsidRPr="00C80558">
        <w:t>,</w:t>
      </w:r>
      <w:r w:rsidR="00E302A3" w:rsidRPr="00C80558">
        <w:t xml:space="preserve"> where a relationship is established, undertake appropriate and respectful consultation with Australian individuals, family groups or communities</w:t>
      </w:r>
      <w:r w:rsidR="00991476" w:rsidRPr="00C80558">
        <w:t xml:space="preserve"> and</w:t>
      </w:r>
      <w:r w:rsidR="00E302A3" w:rsidRPr="00C80558">
        <w:t xml:space="preserve"> state or territory archives.</w:t>
      </w:r>
    </w:p>
    <w:p w14:paraId="76AD6B09" w14:textId="4F4BF52F" w:rsidR="00B5498F" w:rsidRPr="00B5498F" w:rsidRDefault="008C5D21" w:rsidP="00270A4D">
      <w:pPr>
        <w:spacing w:before="0" w:after="120"/>
        <w:ind w:left="720" w:hanging="720"/>
      </w:pPr>
      <w:r>
        <w:t>3.43</w:t>
      </w:r>
      <w:r w:rsidR="007D30F7" w:rsidRPr="00C80558">
        <w:tab/>
      </w:r>
      <w:r w:rsidR="007D30F7" w:rsidRPr="00B5498F">
        <w:t xml:space="preserve">will </w:t>
      </w:r>
      <w:r w:rsidR="00B5498F" w:rsidRPr="00B5498F">
        <w:t>undertake consultation that is respectful and meaningful to the individual, group or body being consulted.</w:t>
      </w:r>
    </w:p>
    <w:p w14:paraId="44A1C9CE" w14:textId="0786AB05" w:rsidR="00823E2C" w:rsidRPr="00C80558" w:rsidRDefault="0091700E" w:rsidP="00270A4D">
      <w:pPr>
        <w:spacing w:before="0" w:after="120"/>
        <w:ind w:left="720" w:hanging="720"/>
      </w:pPr>
      <w:r w:rsidRPr="00C80558">
        <w:t>3.4</w:t>
      </w:r>
      <w:r w:rsidR="008C5D21">
        <w:t>4</w:t>
      </w:r>
      <w:r w:rsidR="00CB46A6" w:rsidRPr="00C80558">
        <w:tab/>
        <w:t>will</w:t>
      </w:r>
      <w:r w:rsidR="007D30F7" w:rsidRPr="00C80558">
        <w:t xml:space="preserve"> </w:t>
      </w:r>
      <w:r w:rsidR="00823E2C" w:rsidRPr="00C80558">
        <w:t>ensure that adequate notice and time is provided to the individual, group or body being consulted to comment and for follow up as required.</w:t>
      </w:r>
    </w:p>
    <w:p w14:paraId="445A4D6B" w14:textId="56D486C1" w:rsidR="00823E2C" w:rsidRPr="00C80558" w:rsidRDefault="008C5D21" w:rsidP="00270A4D">
      <w:pPr>
        <w:spacing w:before="0" w:after="120"/>
        <w:ind w:left="720" w:hanging="720"/>
      </w:pPr>
      <w:r>
        <w:t>3.45</w:t>
      </w:r>
      <w:r w:rsidR="007D30F7" w:rsidRPr="00C80558">
        <w:tab/>
      </w:r>
      <w:r w:rsidR="00823E2C" w:rsidRPr="00C80558">
        <w:t>will appropriately investigate concerns raised during consultation as outlined in</w:t>
      </w:r>
      <w:r w:rsidR="00A65709" w:rsidRPr="00C80558">
        <w:t xml:space="preserve"> </w:t>
      </w:r>
      <w:r w:rsidR="00A65709" w:rsidRPr="00270A4D">
        <w:t xml:space="preserve">the </w:t>
      </w:r>
      <w:r w:rsidR="0006146D" w:rsidRPr="00270A4D">
        <w:t xml:space="preserve">Collections Provenance and </w:t>
      </w:r>
      <w:r w:rsidR="00700AE6" w:rsidRPr="00270A4D">
        <w:t xml:space="preserve">Legal </w:t>
      </w:r>
      <w:r w:rsidR="0006146D" w:rsidRPr="00270A4D">
        <w:t>Title Claims and Enquiries</w:t>
      </w:r>
      <w:r w:rsidR="00A65709" w:rsidRPr="00270A4D">
        <w:t xml:space="preserve"> Procedure.</w:t>
      </w:r>
    </w:p>
    <w:p w14:paraId="5758D32B" w14:textId="3D2D295F" w:rsidR="00823E2C" w:rsidRPr="00C80558" w:rsidRDefault="0091700E" w:rsidP="00270A4D">
      <w:pPr>
        <w:spacing w:before="0" w:after="120"/>
        <w:ind w:left="720" w:hanging="720"/>
      </w:pPr>
      <w:r w:rsidRPr="00C80558">
        <w:t>3.4</w:t>
      </w:r>
      <w:r w:rsidR="008C5D21">
        <w:t>6</w:t>
      </w:r>
      <w:r w:rsidR="007D30F7" w:rsidRPr="00C80558">
        <w:tab/>
      </w:r>
      <w:r w:rsidR="00823E2C" w:rsidRPr="00C80558">
        <w:t>may consult with relevant experts to determine whether the loan should proceed</w:t>
      </w:r>
      <w:r w:rsidR="00741345">
        <w:t xml:space="preserve">, </w:t>
      </w:r>
      <w:r w:rsidR="00741345" w:rsidRPr="00C80558">
        <w:t>if the origin of an item or the relevant community for an item is unknown</w:t>
      </w:r>
      <w:r w:rsidR="00B5498F">
        <w:t>.</w:t>
      </w:r>
    </w:p>
    <w:p w14:paraId="643D453C" w14:textId="6CCD8172" w:rsidR="00823E2C" w:rsidRPr="00AC1F30" w:rsidRDefault="0091700E" w:rsidP="00270A4D">
      <w:pPr>
        <w:spacing w:before="0" w:after="120"/>
        <w:ind w:left="720" w:hanging="720"/>
      </w:pPr>
      <w:r w:rsidRPr="00C80558">
        <w:t>3.4</w:t>
      </w:r>
      <w:r w:rsidR="008C5D21">
        <w:t>7</w:t>
      </w:r>
      <w:r w:rsidR="007D30F7" w:rsidRPr="00C80558">
        <w:tab/>
      </w:r>
      <w:r w:rsidR="00823E2C" w:rsidRPr="00C80558">
        <w:t>acknowledges that in some situations it may be difficult or impossible to identify or contact appropriate or active community groups, despite best and repeated efforts,</w:t>
      </w:r>
      <w:r w:rsidR="00AC1F30">
        <w:t xml:space="preserve"> the risk of which it will consider to</w:t>
      </w:r>
      <w:r w:rsidR="00823E2C" w:rsidRPr="00C80558">
        <w:t xml:space="preserve"> proceed with the loan</w:t>
      </w:r>
      <w:r w:rsidR="00AC1F30">
        <w:t xml:space="preserve"> in accordance with the </w:t>
      </w:r>
      <w:r w:rsidR="00AC1F30" w:rsidRPr="00270A4D">
        <w:t>Risk Management Policy.</w:t>
      </w:r>
    </w:p>
    <w:p w14:paraId="1E660038" w14:textId="19DEE5E5" w:rsidR="00823E2C" w:rsidRPr="00C80558" w:rsidRDefault="0091700E" w:rsidP="00270A4D">
      <w:pPr>
        <w:spacing w:before="0" w:after="120"/>
        <w:ind w:left="720" w:hanging="720"/>
      </w:pPr>
      <w:r w:rsidRPr="00C80558">
        <w:t>3.4</w:t>
      </w:r>
      <w:r w:rsidR="008C5D21">
        <w:t>8</w:t>
      </w:r>
      <w:r w:rsidR="007D30F7" w:rsidRPr="00C80558">
        <w:tab/>
      </w:r>
      <w:r w:rsidR="00C70BA0" w:rsidRPr="00C80558">
        <w:t xml:space="preserve">will, </w:t>
      </w:r>
      <w:r w:rsidR="009F7F7A" w:rsidRPr="00C80558">
        <w:t>i</w:t>
      </w:r>
      <w:r w:rsidR="00823E2C" w:rsidRPr="00C80558">
        <w:t>n providing and gathering information during the consultation process, ensure that there is a common understanding of the issues and that there are appropriate opportunities for input and the reflection of community views.</w:t>
      </w:r>
    </w:p>
    <w:p w14:paraId="21D587C9" w14:textId="51D8A835" w:rsidR="00823E2C" w:rsidRPr="00C80558" w:rsidRDefault="007D7675" w:rsidP="00270A4D">
      <w:pPr>
        <w:spacing w:before="0" w:after="120"/>
        <w:ind w:left="720" w:hanging="720"/>
      </w:pPr>
      <w:r w:rsidRPr="00C80558">
        <w:t>3.4</w:t>
      </w:r>
      <w:r w:rsidR="008C5D21">
        <w:t>9</w:t>
      </w:r>
      <w:r w:rsidR="007D30F7" w:rsidRPr="00C80558">
        <w:tab/>
        <w:t xml:space="preserve">will </w:t>
      </w:r>
      <w:r w:rsidR="00823E2C" w:rsidRPr="00C80558">
        <w:t xml:space="preserve">provide appropriate acknowledgement and recognition to the information provided in the community consultation process in exhibition material such as catalogues and in media coverage. </w:t>
      </w:r>
    </w:p>
    <w:p w14:paraId="486A866A" w14:textId="1A39D673" w:rsidR="00823E2C" w:rsidRPr="00C80558" w:rsidRDefault="008C5D21" w:rsidP="00270A4D">
      <w:pPr>
        <w:spacing w:before="0" w:after="120"/>
        <w:ind w:left="720" w:hanging="720"/>
      </w:pPr>
      <w:r>
        <w:t>3.50</w:t>
      </w:r>
      <w:r w:rsidR="007D30F7" w:rsidRPr="00C80558">
        <w:tab/>
      </w:r>
      <w:r w:rsidR="00823E2C" w:rsidRPr="00C80558">
        <w:t xml:space="preserve">where relevant, </w:t>
      </w:r>
      <w:r w:rsidR="007D30F7" w:rsidRPr="00C80558">
        <w:t xml:space="preserve">will </w:t>
      </w:r>
      <w:r w:rsidR="00823E2C" w:rsidRPr="00C80558">
        <w:t>consult with bodies responsible for state or territory archives to ensure that there is an avenue for the identification of any issues or concerns regarding items that may be state records which have left the custody of the state</w:t>
      </w:r>
      <w:r w:rsidR="00D22322">
        <w:t>.</w:t>
      </w:r>
    </w:p>
    <w:p w14:paraId="31FE15C6" w14:textId="032E18E9" w:rsidR="00823E2C" w:rsidRPr="00C80558" w:rsidRDefault="008C5D21" w:rsidP="00270A4D">
      <w:pPr>
        <w:spacing w:before="0" w:after="120"/>
        <w:ind w:left="720" w:hanging="720"/>
      </w:pPr>
      <w:r>
        <w:t>3.51</w:t>
      </w:r>
      <w:r w:rsidR="00823E2C" w:rsidRPr="00C80558">
        <w:tab/>
        <w:t xml:space="preserve">where relevant, </w:t>
      </w:r>
      <w:r w:rsidR="007D30F7" w:rsidRPr="00C80558">
        <w:t xml:space="preserve">will </w:t>
      </w:r>
      <w:r w:rsidR="00823E2C" w:rsidRPr="00C80558">
        <w:t>determine which state archival bodies to consult and ensure relevant information is considered as part of the decision process for proceeding with a loan.</w:t>
      </w:r>
    </w:p>
    <w:p w14:paraId="4C2E889D" w14:textId="7C251026" w:rsidR="007E2154" w:rsidRPr="00C80558" w:rsidRDefault="00E314D7" w:rsidP="00270A4D">
      <w:pPr>
        <w:spacing w:before="0" w:after="120"/>
        <w:ind w:left="720" w:hanging="720"/>
      </w:pPr>
      <w:r w:rsidRPr="00C80558">
        <w:t>3.5</w:t>
      </w:r>
      <w:r w:rsidR="008C5D21">
        <w:t>2</w:t>
      </w:r>
      <w:r w:rsidR="00C506B0" w:rsidRPr="00C80558">
        <w:tab/>
        <w:t xml:space="preserve">will promptly investigate any enquiry or claim about an item subsequent to it having been borrowed or lent in accordance with </w:t>
      </w:r>
      <w:r w:rsidR="003229E3" w:rsidRPr="00C80558">
        <w:t>the</w:t>
      </w:r>
      <w:r w:rsidR="007E2154" w:rsidRPr="00C80558">
        <w:t xml:space="preserve"> </w:t>
      </w:r>
      <w:r w:rsidR="002A5855" w:rsidRPr="00490514">
        <w:t xml:space="preserve">Collections Provenance and </w:t>
      </w:r>
      <w:r w:rsidR="001E28E0" w:rsidRPr="00490514">
        <w:t xml:space="preserve">Legal </w:t>
      </w:r>
      <w:r w:rsidR="002A5855" w:rsidRPr="00490514">
        <w:t>Title Claims and Enquiries Procedure</w:t>
      </w:r>
      <w:r w:rsidR="007E2154" w:rsidRPr="00490514">
        <w:t>.</w:t>
      </w:r>
    </w:p>
    <w:p w14:paraId="2D4167C1" w14:textId="44FEBC6C" w:rsidR="009B54FA" w:rsidRPr="00C80558" w:rsidRDefault="009B54FA" w:rsidP="00270A4D">
      <w:pPr>
        <w:pStyle w:val="Heading2"/>
        <w:spacing w:before="0" w:after="120"/>
      </w:pPr>
      <w:r w:rsidRPr="00C80558">
        <w:t xml:space="preserve">Principles for Opting out of the </w:t>
      </w:r>
      <w:r w:rsidRPr="00C80558">
        <w:rPr>
          <w:i/>
        </w:rPr>
        <w:t>Protection of Cultural Objects on Loan Act 2013</w:t>
      </w:r>
    </w:p>
    <w:p w14:paraId="55AD7381" w14:textId="1727C4C5" w:rsidR="00EF4D23" w:rsidRPr="00C80558" w:rsidRDefault="006B6A53" w:rsidP="00270A4D">
      <w:pPr>
        <w:spacing w:before="0" w:after="120"/>
      </w:pPr>
      <w:r w:rsidRPr="00C80558">
        <w:t xml:space="preserve">When borrowing items from overseas, </w:t>
      </w:r>
      <w:r w:rsidR="00EF4D23" w:rsidRPr="00C80558">
        <w:t>Museum Victoria:</w:t>
      </w:r>
    </w:p>
    <w:p w14:paraId="63E36737" w14:textId="3AC6B3B5" w:rsidR="0052288D" w:rsidRPr="00C80558" w:rsidRDefault="0091700E" w:rsidP="00270A4D">
      <w:pPr>
        <w:spacing w:before="0" w:after="120"/>
        <w:ind w:left="720" w:hanging="720"/>
      </w:pPr>
      <w:r w:rsidRPr="00C80558">
        <w:t>3.5</w:t>
      </w:r>
      <w:r w:rsidR="007D7675" w:rsidRPr="00C80558">
        <w:t>3</w:t>
      </w:r>
      <w:r w:rsidR="00CB036D" w:rsidRPr="00C80558">
        <w:tab/>
      </w:r>
      <w:r w:rsidR="0052288D" w:rsidRPr="00C80558">
        <w:t xml:space="preserve">recognises that in some situations neither it nor the lender may consider the risk of legal action in respect of the </w:t>
      </w:r>
      <w:r w:rsidR="006B6A53" w:rsidRPr="00C80558">
        <w:t>item</w:t>
      </w:r>
      <w:r w:rsidR="0052288D" w:rsidRPr="00C80558">
        <w:t xml:space="preserve"> to be very high</w:t>
      </w:r>
      <w:r w:rsidR="00EF4D23" w:rsidRPr="00C80558">
        <w:t xml:space="preserve">, in particular where Museum </w:t>
      </w:r>
      <w:r w:rsidR="00BE6900" w:rsidRPr="00C80558">
        <w:t xml:space="preserve">Victoria </w:t>
      </w:r>
      <w:r w:rsidR="0052288D" w:rsidRPr="00C80558">
        <w:t>is borrowing a</w:t>
      </w:r>
      <w:r w:rsidR="006B6A53" w:rsidRPr="00C80558">
        <w:t>n item</w:t>
      </w:r>
      <w:r w:rsidR="0052288D" w:rsidRPr="00C80558">
        <w:t xml:space="preserve"> directly from its creator</w:t>
      </w:r>
      <w:r w:rsidR="009B54FA" w:rsidRPr="00C80558">
        <w:t>.</w:t>
      </w:r>
    </w:p>
    <w:p w14:paraId="3F4927C5" w14:textId="4961A013" w:rsidR="0052288D" w:rsidRPr="00C80558" w:rsidRDefault="0091700E" w:rsidP="00270A4D">
      <w:pPr>
        <w:spacing w:before="0" w:after="120"/>
        <w:ind w:left="720" w:hanging="720"/>
      </w:pPr>
      <w:r w:rsidRPr="00C80558">
        <w:t>3.5</w:t>
      </w:r>
      <w:r w:rsidR="007D7675" w:rsidRPr="00C80558">
        <w:t>4</w:t>
      </w:r>
      <w:r w:rsidR="00CB036D" w:rsidRPr="00C80558">
        <w:tab/>
      </w:r>
      <w:r w:rsidR="00D83958" w:rsidRPr="00C80558">
        <w:t>will only O</w:t>
      </w:r>
      <w:r w:rsidR="0052288D" w:rsidRPr="00C80558">
        <w:t xml:space="preserve">pt out of the statutory protections if the lender consents to this (including by acknowledging in a written loan agreement that the </w:t>
      </w:r>
      <w:r w:rsidR="00EF4D23" w:rsidRPr="00C80558">
        <w:t>Museum</w:t>
      </w:r>
      <w:r w:rsidR="0052288D" w:rsidRPr="00C80558">
        <w:t xml:space="preserve"> may opt out of the statutory prote</w:t>
      </w:r>
      <w:r w:rsidR="00007094" w:rsidRPr="00C80558">
        <w:t xml:space="preserve">ctions in respect of the </w:t>
      </w:r>
      <w:r w:rsidR="006B6A53" w:rsidRPr="00C80558">
        <w:t>item</w:t>
      </w:r>
      <w:r w:rsidR="00007094" w:rsidRPr="00C80558">
        <w:t>).</w:t>
      </w:r>
    </w:p>
    <w:p w14:paraId="003DCEC2" w14:textId="5828F100" w:rsidR="00BE6900" w:rsidRPr="00C80558" w:rsidRDefault="00BE6900" w:rsidP="00490514">
      <w:pPr>
        <w:spacing w:before="0"/>
        <w:ind w:left="720" w:hanging="720"/>
      </w:pPr>
      <w:r w:rsidRPr="00C80558">
        <w:t>3.5</w:t>
      </w:r>
      <w:r w:rsidR="007D7675" w:rsidRPr="00C80558">
        <w:t>5</w:t>
      </w:r>
      <w:r w:rsidRPr="00C80558">
        <w:tab/>
        <w:t>will give written n</w:t>
      </w:r>
      <w:r w:rsidR="00D83958" w:rsidRPr="00C80558">
        <w:t xml:space="preserve">otice of their intention to opt </w:t>
      </w:r>
      <w:r w:rsidRPr="00C80558">
        <w:t xml:space="preserve">out </w:t>
      </w:r>
      <w:r w:rsidR="0039122D" w:rsidRPr="00C80558">
        <w:t xml:space="preserve">of protection </w:t>
      </w:r>
      <w:r w:rsidRPr="00C80558">
        <w:t>to the Minister for the Arts or the Minister’s delegate four weeks prior to importation of the item into Australia.</w:t>
      </w:r>
    </w:p>
    <w:p w14:paraId="692AE2EE" w14:textId="5ADDBA90" w:rsidR="009B54FA" w:rsidRPr="00C80558" w:rsidRDefault="009B54FA" w:rsidP="00270A4D">
      <w:pPr>
        <w:pStyle w:val="Heading2"/>
        <w:spacing w:before="0" w:after="120"/>
      </w:pPr>
      <w:r w:rsidRPr="00C80558">
        <w:t xml:space="preserve">Principles of </w:t>
      </w:r>
      <w:r w:rsidR="00213CBE" w:rsidRPr="00C80558">
        <w:t>Custodianship</w:t>
      </w:r>
    </w:p>
    <w:p w14:paraId="4C99BCDC" w14:textId="77777777" w:rsidR="00E314D7" w:rsidRPr="00C80558" w:rsidRDefault="00E314D7" w:rsidP="00270A4D">
      <w:pPr>
        <w:spacing w:before="0" w:after="120"/>
      </w:pPr>
      <w:r w:rsidRPr="00C80558">
        <w:t>Museum Victoria</w:t>
      </w:r>
    </w:p>
    <w:p w14:paraId="189B1298" w14:textId="1A144147" w:rsidR="00D07D2F" w:rsidRPr="00C80558" w:rsidRDefault="00E314D7" w:rsidP="00270A4D">
      <w:pPr>
        <w:spacing w:before="0" w:after="120"/>
        <w:ind w:left="720" w:hanging="720"/>
      </w:pPr>
      <w:r w:rsidRPr="00C80558">
        <w:t>3.5</w:t>
      </w:r>
      <w:r w:rsidR="007D7675" w:rsidRPr="00C80558">
        <w:t>6</w:t>
      </w:r>
      <w:r w:rsidRPr="00C80558">
        <w:tab/>
      </w:r>
      <w:r w:rsidR="00D07D2F" w:rsidRPr="00C80558">
        <w:t xml:space="preserve">will accept </w:t>
      </w:r>
      <w:r w:rsidR="004755DA" w:rsidRPr="00C80558">
        <w:t xml:space="preserve">temporary </w:t>
      </w:r>
      <w:r w:rsidR="00D07D2F" w:rsidRPr="00C80558">
        <w:t xml:space="preserve">custody and control of Australian items without acquiring legal title </w:t>
      </w:r>
      <w:r w:rsidR="00530FC5" w:rsidRPr="00C80558">
        <w:t>only</w:t>
      </w:r>
      <w:r w:rsidR="00D07D2F" w:rsidRPr="00C80558">
        <w:t>:</w:t>
      </w:r>
    </w:p>
    <w:p w14:paraId="4401706C" w14:textId="49AE87C5" w:rsidR="00D07D2F" w:rsidRPr="00C80558" w:rsidRDefault="00986C0D" w:rsidP="00984EE5">
      <w:pPr>
        <w:pStyle w:val="ListParagraph"/>
        <w:numPr>
          <w:ilvl w:val="1"/>
          <w:numId w:val="4"/>
        </w:numPr>
        <w:spacing w:before="0" w:after="120"/>
        <w:ind w:left="1134" w:hanging="425"/>
        <w:contextualSpacing w:val="0"/>
      </w:pPr>
      <w:r w:rsidRPr="00C80558">
        <w:lastRenderedPageBreak/>
        <w:t xml:space="preserve">for </w:t>
      </w:r>
      <w:r w:rsidR="004755DA" w:rsidRPr="00C80558">
        <w:t>i</w:t>
      </w:r>
      <w:r w:rsidR="00D07D2F" w:rsidRPr="00C80558">
        <w:t>tems transferred as a consequence of statutory requirements and where state heritage legislation dictates</w:t>
      </w:r>
      <w:r w:rsidR="009C44AA" w:rsidRPr="00C80558">
        <w:t xml:space="preserve"> that an institution is a state</w:t>
      </w:r>
      <w:r w:rsidR="00D07D2F" w:rsidRPr="00C80558">
        <w:t xml:space="preserve"> repository for archaeological</w:t>
      </w:r>
      <w:r w:rsidR="009C44AA" w:rsidRPr="00C80558">
        <w:t>, cultural and scientific</w:t>
      </w:r>
      <w:r w:rsidR="007D7675" w:rsidRPr="00C80558">
        <w:t xml:space="preserve"> material or</w:t>
      </w:r>
    </w:p>
    <w:p w14:paraId="4190586E" w14:textId="511B3CA3" w:rsidR="004755DA" w:rsidRPr="00C80558" w:rsidRDefault="00530FC5" w:rsidP="00984EE5">
      <w:pPr>
        <w:pStyle w:val="ListParagraph"/>
        <w:numPr>
          <w:ilvl w:val="1"/>
          <w:numId w:val="4"/>
        </w:numPr>
        <w:spacing w:before="0" w:after="120"/>
        <w:ind w:left="1134" w:hanging="425"/>
        <w:contextualSpacing w:val="0"/>
      </w:pPr>
      <w:r w:rsidRPr="00C80558">
        <w:t xml:space="preserve">at the request of </w:t>
      </w:r>
      <w:r w:rsidR="004755DA" w:rsidRPr="00C80558">
        <w:t xml:space="preserve">traditional owners or their </w:t>
      </w:r>
      <w:r w:rsidRPr="00C80558">
        <w:t>representatives.</w:t>
      </w:r>
    </w:p>
    <w:p w14:paraId="02402381" w14:textId="5814B914" w:rsidR="00530FC5" w:rsidRPr="00C80558" w:rsidRDefault="00CB036D" w:rsidP="00270A4D">
      <w:pPr>
        <w:spacing w:before="0" w:after="120"/>
        <w:ind w:left="720" w:hanging="720"/>
      </w:pPr>
      <w:r w:rsidRPr="00C80558">
        <w:t>3.5</w:t>
      </w:r>
      <w:r w:rsidR="007D7675" w:rsidRPr="00C80558">
        <w:t>7</w:t>
      </w:r>
      <w:r w:rsidRPr="00C80558">
        <w:tab/>
      </w:r>
      <w:r w:rsidR="00530FC5" w:rsidRPr="00C80558">
        <w:t xml:space="preserve">will accept </w:t>
      </w:r>
      <w:r w:rsidR="00986C0D" w:rsidRPr="00C80558">
        <w:t>temporary custody and control for short</w:t>
      </w:r>
      <w:r w:rsidR="00ED2707" w:rsidRPr="00C80558">
        <w:t>-</w:t>
      </w:r>
      <w:r w:rsidR="00530FC5" w:rsidRPr="00C80558">
        <w:t>term safekeeping of foreign items without acquiring legal title</w:t>
      </w:r>
      <w:r w:rsidR="00986C0D" w:rsidRPr="00C80558">
        <w:t xml:space="preserve"> only</w:t>
      </w:r>
      <w:r w:rsidR="00530FC5" w:rsidRPr="00C80558">
        <w:t>:</w:t>
      </w:r>
    </w:p>
    <w:p w14:paraId="5AF06D54" w14:textId="1FFC0D17" w:rsidR="00D07D2F" w:rsidRPr="00C80558" w:rsidRDefault="00986C0D" w:rsidP="00984EE5">
      <w:pPr>
        <w:pStyle w:val="ListParagraph"/>
        <w:numPr>
          <w:ilvl w:val="1"/>
          <w:numId w:val="4"/>
        </w:numPr>
        <w:spacing w:before="0" w:after="120"/>
        <w:ind w:left="1134" w:hanging="425"/>
        <w:contextualSpacing w:val="0"/>
      </w:pPr>
      <w:r w:rsidRPr="00C80558">
        <w:t xml:space="preserve">for </w:t>
      </w:r>
      <w:r w:rsidR="00530FC5" w:rsidRPr="00C80558">
        <w:t xml:space="preserve">items transferred as an </w:t>
      </w:r>
      <w:r w:rsidR="00E317E7" w:rsidRPr="00C80558">
        <w:t>‘</w:t>
      </w:r>
      <w:r w:rsidR="00913DE3" w:rsidRPr="00C80558">
        <w:t>E</w:t>
      </w:r>
      <w:r w:rsidR="00530FC5" w:rsidRPr="00C80558">
        <w:t xml:space="preserve">mergency </w:t>
      </w:r>
      <w:r w:rsidR="00913DE3" w:rsidRPr="00C80558">
        <w:t>l</w:t>
      </w:r>
      <w:r w:rsidR="00530FC5" w:rsidRPr="00C80558">
        <w:t>oan</w:t>
      </w:r>
      <w:r w:rsidR="00E317E7" w:rsidRPr="00C80558">
        <w:t>’</w:t>
      </w:r>
      <w:r w:rsidR="00530FC5" w:rsidRPr="00C80558">
        <w:t xml:space="preserve"> for safekeeping where it is not safe in its own country during times of conflict or social upheaval</w:t>
      </w:r>
      <w:r w:rsidR="00E51E2B" w:rsidRPr="00C80558">
        <w:t xml:space="preserve"> or </w:t>
      </w:r>
    </w:p>
    <w:p w14:paraId="11D0D8E4" w14:textId="41047768" w:rsidR="00530FC5" w:rsidRPr="00C80558" w:rsidRDefault="00530FC5" w:rsidP="00984EE5">
      <w:pPr>
        <w:pStyle w:val="ListParagraph"/>
        <w:numPr>
          <w:ilvl w:val="1"/>
          <w:numId w:val="4"/>
        </w:numPr>
        <w:spacing w:before="0"/>
        <w:ind w:left="1134" w:hanging="425"/>
        <w:contextualSpacing w:val="0"/>
      </w:pPr>
      <w:r w:rsidRPr="00C80558">
        <w:t>with the authority and agreement of the international community such as UNESCO, ICOM or the government of the country from which the item has been removed.</w:t>
      </w:r>
    </w:p>
    <w:p w14:paraId="7691220C" w14:textId="77777777" w:rsidR="0021464A" w:rsidRPr="00C80558" w:rsidRDefault="0021464A" w:rsidP="00270A4D">
      <w:pPr>
        <w:pStyle w:val="Heading2"/>
        <w:spacing w:before="0" w:after="120"/>
      </w:pPr>
      <w:r w:rsidRPr="00C80558">
        <w:t>Principles of Compliance with Policy</w:t>
      </w:r>
    </w:p>
    <w:p w14:paraId="38D419F9" w14:textId="77777777" w:rsidR="0021464A" w:rsidRPr="00C80558" w:rsidRDefault="0021464A" w:rsidP="00270A4D">
      <w:pPr>
        <w:spacing w:before="0" w:after="120"/>
      </w:pPr>
      <w:r w:rsidRPr="00C80558">
        <w:t>Museum Victoria:</w:t>
      </w:r>
    </w:p>
    <w:p w14:paraId="4C1C862D" w14:textId="3F31D312" w:rsidR="0021464A" w:rsidRPr="00C80558" w:rsidRDefault="00E51E2B" w:rsidP="00270A4D">
      <w:pPr>
        <w:spacing w:before="0" w:after="120"/>
        <w:ind w:left="720" w:hanging="720"/>
      </w:pPr>
      <w:r w:rsidRPr="00C80558">
        <w:t>3.58</w:t>
      </w:r>
      <w:r w:rsidR="0021464A" w:rsidRPr="00C80558">
        <w:tab/>
        <w:t>will make staff aware of all relevant policies and procedures to which it requires adherence.</w:t>
      </w:r>
    </w:p>
    <w:p w14:paraId="7D54443C" w14:textId="133538FD" w:rsidR="0021464A" w:rsidRDefault="0021464A" w:rsidP="00270A4D">
      <w:pPr>
        <w:spacing w:before="0" w:after="0"/>
        <w:ind w:left="720" w:hanging="720"/>
      </w:pPr>
      <w:r w:rsidRPr="00C80558">
        <w:t>3.5</w:t>
      </w:r>
      <w:r w:rsidR="00E51E2B" w:rsidRPr="00C80558">
        <w:t>9</w:t>
      </w:r>
      <w:r w:rsidRPr="00C80558">
        <w:tab/>
        <w:t>may implement disciplinary action for failure of any staff member to comply with relevant policies and procedures in accordance with the</w:t>
      </w:r>
      <w:r w:rsidRPr="00490514">
        <w:t xml:space="preserve"> Discipline and Unsatisfactory Work Performance Policy.</w:t>
      </w:r>
    </w:p>
    <w:p w14:paraId="7E8087D4" w14:textId="77777777" w:rsidR="00556071" w:rsidRDefault="00556071" w:rsidP="00270A4D">
      <w:pPr>
        <w:spacing w:before="0" w:after="0"/>
        <w:ind w:left="720" w:hanging="720"/>
      </w:pPr>
    </w:p>
    <w:p w14:paraId="23E7CBB9" w14:textId="77777777" w:rsidR="00556071" w:rsidRPr="00C80558" w:rsidRDefault="00556071" w:rsidP="00270A4D">
      <w:pPr>
        <w:spacing w:before="0" w:after="0"/>
        <w:ind w:left="720" w:hanging="720"/>
      </w:pPr>
    </w:p>
    <w:p w14:paraId="667E5355" w14:textId="4820CF2F" w:rsidR="00A32AAE" w:rsidRPr="00F32420" w:rsidRDefault="00F32420" w:rsidP="00556071">
      <w:pPr>
        <w:pStyle w:val="Heading2"/>
        <w:spacing w:before="0"/>
        <w:rPr>
          <w:sz w:val="24"/>
          <w:szCs w:val="24"/>
        </w:rPr>
      </w:pPr>
      <w:r w:rsidRPr="00F32420">
        <w:rPr>
          <w:sz w:val="24"/>
          <w:szCs w:val="24"/>
        </w:rPr>
        <w:t>4</w:t>
      </w:r>
      <w:r w:rsidRPr="00F32420">
        <w:rPr>
          <w:sz w:val="24"/>
          <w:szCs w:val="24"/>
        </w:rPr>
        <w:tab/>
        <w:t>Key Definitions</w:t>
      </w:r>
    </w:p>
    <w:p w14:paraId="78827E93" w14:textId="1535BCF5" w:rsidR="006715F3" w:rsidRPr="009900C3" w:rsidRDefault="009900C3" w:rsidP="009900C3">
      <w:pPr>
        <w:spacing w:before="0" w:after="120"/>
        <w:ind w:left="720" w:hanging="720"/>
      </w:pPr>
      <w:r>
        <w:t>4.1</w:t>
      </w:r>
      <w:r>
        <w:tab/>
      </w:r>
      <w:r w:rsidR="00556071">
        <w:t>‘</w:t>
      </w:r>
      <w:r w:rsidR="006715F3" w:rsidRPr="009900C3">
        <w:t>Access</w:t>
      </w:r>
      <w:r w:rsidR="00556071">
        <w:t>’</w:t>
      </w:r>
      <w:r w:rsidR="00BA391B">
        <w:t xml:space="preserve"> is</w:t>
      </w:r>
      <w:r w:rsidR="006715F3" w:rsidRPr="009900C3">
        <w:t xml:space="preserve"> viewing and using the collections via the following means: exhibitions, including internally-developed and outward-travelling; online; mobile applications; loans and access for research; loans for exhibition; publications; educational and community programs; provision of access to collection stores and associated facilities, managed by Museum staff; access via fee-for-service activities and commercial sales.</w:t>
      </w:r>
    </w:p>
    <w:p w14:paraId="7F8455F3" w14:textId="59D11A71" w:rsidR="006715F3" w:rsidRPr="009900C3" w:rsidRDefault="009900C3" w:rsidP="009900C3">
      <w:pPr>
        <w:spacing w:before="0" w:after="120"/>
        <w:ind w:left="720" w:hanging="720"/>
      </w:pPr>
      <w:r>
        <w:t>4.2</w:t>
      </w:r>
      <w:r>
        <w:tab/>
      </w:r>
      <w:r w:rsidR="00556071">
        <w:t>‘</w:t>
      </w:r>
      <w:r w:rsidR="006715F3" w:rsidRPr="009900C3">
        <w:t>Acquisition</w:t>
      </w:r>
      <w:r w:rsidR="00556071">
        <w:t>’</w:t>
      </w:r>
      <w:r w:rsidR="00BA391B">
        <w:t xml:space="preserve"> is</w:t>
      </w:r>
      <w:r w:rsidR="006715F3" w:rsidRPr="009900C3">
        <w:t xml:space="preserve"> to formally acquire an item and its legal title into the State collections. It refers to the approval process and associated documentation trail by which collection items are obtained. Acquisition may be by donation, bequest, purchase, field collecting, or transfer of assets from other Commonwealth agencies.</w:t>
      </w:r>
    </w:p>
    <w:p w14:paraId="6F7B7574" w14:textId="6A43ED69" w:rsidR="007C64A2" w:rsidRPr="009900C3" w:rsidRDefault="009900C3" w:rsidP="009900C3">
      <w:pPr>
        <w:spacing w:before="0" w:after="120"/>
        <w:ind w:left="720" w:hanging="720"/>
        <w:rPr>
          <w:bCs/>
          <w:lang w:eastAsia="en-AU"/>
        </w:rPr>
      </w:pPr>
      <w:r>
        <w:rPr>
          <w:bCs/>
          <w:lang w:eastAsia="en-AU"/>
        </w:rPr>
        <w:t>4.3</w:t>
      </w:r>
      <w:r>
        <w:rPr>
          <w:bCs/>
          <w:lang w:eastAsia="en-AU"/>
        </w:rPr>
        <w:tab/>
      </w:r>
      <w:r w:rsidR="00556071">
        <w:rPr>
          <w:bCs/>
          <w:lang w:eastAsia="en-AU"/>
        </w:rPr>
        <w:t>‘</w:t>
      </w:r>
      <w:r w:rsidR="007933C8" w:rsidRPr="009900C3">
        <w:rPr>
          <w:bCs/>
          <w:lang w:eastAsia="en-AU"/>
        </w:rPr>
        <w:t>Ancestral Remains</w:t>
      </w:r>
      <w:r w:rsidR="00556071">
        <w:rPr>
          <w:bCs/>
          <w:lang w:eastAsia="en-AU"/>
        </w:rPr>
        <w:t>’</w:t>
      </w:r>
      <w:r w:rsidR="00BA391B">
        <w:rPr>
          <w:bCs/>
          <w:lang w:eastAsia="en-AU"/>
        </w:rPr>
        <w:t xml:space="preserve"> are</w:t>
      </w:r>
      <w:r w:rsidR="007933C8" w:rsidRPr="009900C3">
        <w:rPr>
          <w:bCs/>
          <w:lang w:eastAsia="en-AU"/>
        </w:rPr>
        <w:t xml:space="preserve"> </w:t>
      </w:r>
      <w:r w:rsidR="007933C8" w:rsidRPr="009900C3">
        <w:rPr>
          <w:lang w:eastAsia="en-AU"/>
        </w:rPr>
        <w:t>human remains that demonstrably have a shared group identity with an existing Indigenous peoples. Ancestral remains does not include an object made from human hair or from any other bodily mater</w:t>
      </w:r>
      <w:r>
        <w:rPr>
          <w:lang w:eastAsia="en-AU"/>
        </w:rPr>
        <w:t>ial that is not readily recognis</w:t>
      </w:r>
      <w:r w:rsidR="007933C8" w:rsidRPr="009900C3">
        <w:rPr>
          <w:lang w:eastAsia="en-AU"/>
        </w:rPr>
        <w:t>able as being bodily material</w:t>
      </w:r>
      <w:r w:rsidR="007C64A2" w:rsidRPr="009900C3">
        <w:rPr>
          <w:lang w:eastAsia="en-AU"/>
        </w:rPr>
        <w:t>.</w:t>
      </w:r>
    </w:p>
    <w:p w14:paraId="6D15ABB2" w14:textId="637212C2" w:rsidR="00407940" w:rsidRPr="009900C3" w:rsidRDefault="009900C3" w:rsidP="009900C3">
      <w:pPr>
        <w:spacing w:before="0" w:after="120"/>
        <w:ind w:left="720" w:hanging="720"/>
      </w:pPr>
      <w:r>
        <w:t>4.4</w:t>
      </w:r>
      <w:r>
        <w:tab/>
      </w:r>
      <w:r w:rsidR="00556071">
        <w:t>‘</w:t>
      </w:r>
      <w:r w:rsidR="00407940" w:rsidRPr="009900C3">
        <w:t>Bona fide researcher</w:t>
      </w:r>
      <w:r w:rsidR="00556071">
        <w:t>’</w:t>
      </w:r>
      <w:r w:rsidR="00407940" w:rsidRPr="009900C3">
        <w:t xml:space="preserve"> is a researcher who can provide evidence of their formal research endeavours under the auspices of a recognised and legally-constituted research body.</w:t>
      </w:r>
    </w:p>
    <w:p w14:paraId="7368B217" w14:textId="12170C48" w:rsidR="00CC227A" w:rsidRPr="009900C3" w:rsidRDefault="009900C3" w:rsidP="009900C3">
      <w:pPr>
        <w:spacing w:before="0" w:after="120"/>
      </w:pPr>
      <w:r>
        <w:t>4.5</w:t>
      </w:r>
      <w:r>
        <w:tab/>
      </w:r>
      <w:r w:rsidR="00556071">
        <w:t>‘</w:t>
      </w:r>
      <w:r w:rsidR="00CC227A" w:rsidRPr="009900C3">
        <w:t>Collections</w:t>
      </w:r>
      <w:r w:rsidR="00556071">
        <w:t>’</w:t>
      </w:r>
      <w:r w:rsidR="00BA391B">
        <w:t xml:space="preserve"> </w:t>
      </w:r>
      <w:r w:rsidR="00BA391B">
        <w:rPr>
          <w:rFonts w:cs="Arial"/>
        </w:rPr>
        <w:t>–</w:t>
      </w:r>
      <w:r w:rsidR="00CC227A" w:rsidRPr="009900C3">
        <w:t xml:space="preserve"> </w:t>
      </w:r>
      <w:r w:rsidR="00F70D06" w:rsidRPr="009900C3">
        <w:t>see</w:t>
      </w:r>
      <w:r w:rsidR="00CC227A" w:rsidRPr="009900C3">
        <w:t xml:space="preserve"> State collections</w:t>
      </w:r>
      <w:r w:rsidR="00F70D06" w:rsidRPr="009900C3">
        <w:t>.</w:t>
      </w:r>
    </w:p>
    <w:p w14:paraId="7C7B40CD" w14:textId="1EB0C52D" w:rsidR="00C00001" w:rsidRPr="009900C3" w:rsidRDefault="009900C3" w:rsidP="009900C3">
      <w:pPr>
        <w:spacing w:before="0" w:after="120"/>
        <w:ind w:left="720" w:hanging="720"/>
      </w:pPr>
      <w:r>
        <w:rPr>
          <w:bCs/>
          <w:lang w:eastAsia="en-AU"/>
        </w:rPr>
        <w:t>4.6</w:t>
      </w:r>
      <w:r>
        <w:rPr>
          <w:bCs/>
          <w:lang w:eastAsia="en-AU"/>
        </w:rPr>
        <w:tab/>
      </w:r>
      <w:r w:rsidR="00556071">
        <w:rPr>
          <w:bCs/>
          <w:lang w:eastAsia="en-AU"/>
        </w:rPr>
        <w:t>‘</w:t>
      </w:r>
      <w:r w:rsidR="007102E2" w:rsidRPr="009900C3">
        <w:rPr>
          <w:bCs/>
          <w:lang w:eastAsia="en-AU"/>
        </w:rPr>
        <w:t>Destructive testing</w:t>
      </w:r>
      <w:r w:rsidR="00556071">
        <w:rPr>
          <w:bCs/>
          <w:lang w:eastAsia="en-AU"/>
        </w:rPr>
        <w:t>’</w:t>
      </w:r>
      <w:r w:rsidR="00BA391B">
        <w:rPr>
          <w:lang w:eastAsia="en-AU"/>
        </w:rPr>
        <w:t xml:space="preserve"> is</w:t>
      </w:r>
      <w:r w:rsidR="007102E2" w:rsidRPr="009900C3">
        <w:rPr>
          <w:lang w:eastAsia="en-AU"/>
        </w:rPr>
        <w:t xml:space="preserve"> any analysis which will result in whole or part destruction of the collection item (e.g. tissue samples used in DNA studies) or in which the specimen is permanently altered, for example, sectioning of a tooth or rock. </w:t>
      </w:r>
    </w:p>
    <w:p w14:paraId="71347BE6" w14:textId="2044EE91" w:rsidR="008B417C" w:rsidRPr="009900C3" w:rsidRDefault="009900C3" w:rsidP="009900C3">
      <w:pPr>
        <w:spacing w:before="0" w:after="120"/>
        <w:ind w:left="720" w:hanging="720"/>
      </w:pPr>
      <w:r>
        <w:t>4.7</w:t>
      </w:r>
      <w:r>
        <w:tab/>
      </w:r>
      <w:r w:rsidR="00556071">
        <w:t>‘</w:t>
      </w:r>
      <w:r w:rsidR="00712E77" w:rsidRPr="009900C3">
        <w:t>Documentation</w:t>
      </w:r>
      <w:r w:rsidR="00556071">
        <w:t>’</w:t>
      </w:r>
      <w:r w:rsidR="008B417C" w:rsidRPr="009900C3">
        <w:t xml:space="preserve"> refers to all documents and administrative records relating to collections</w:t>
      </w:r>
      <w:r w:rsidR="009619D0" w:rsidRPr="009900C3">
        <w:t xml:space="preserve"> and items </w:t>
      </w:r>
      <w:r w:rsidR="008B417C" w:rsidRPr="009900C3">
        <w:t xml:space="preserve">and their management </w:t>
      </w:r>
      <w:r w:rsidR="00855EFD" w:rsidRPr="009900C3">
        <w:t>that provide evidence of a transaction, action, decision or event relating to the Administrative and Core Functions of Museum Victoria, regardless of format</w:t>
      </w:r>
      <w:r w:rsidR="008B417C" w:rsidRPr="009900C3">
        <w:t>.</w:t>
      </w:r>
    </w:p>
    <w:p w14:paraId="0462F35C" w14:textId="1CD3841C" w:rsidR="007102E2" w:rsidRPr="009900C3" w:rsidRDefault="009900C3" w:rsidP="009900C3">
      <w:pPr>
        <w:spacing w:before="0" w:after="120"/>
        <w:ind w:left="720" w:hanging="720"/>
        <w:rPr>
          <w:lang w:eastAsia="en-AU"/>
        </w:rPr>
      </w:pPr>
      <w:r>
        <w:rPr>
          <w:bCs/>
          <w:lang w:eastAsia="en-AU"/>
        </w:rPr>
        <w:lastRenderedPageBreak/>
        <w:t>4.8</w:t>
      </w:r>
      <w:r>
        <w:rPr>
          <w:bCs/>
          <w:lang w:eastAsia="en-AU"/>
        </w:rPr>
        <w:tab/>
      </w:r>
      <w:r w:rsidR="00556071">
        <w:rPr>
          <w:bCs/>
          <w:lang w:eastAsia="en-AU"/>
        </w:rPr>
        <w:t>‘</w:t>
      </w:r>
      <w:r w:rsidR="007102E2" w:rsidRPr="009900C3">
        <w:rPr>
          <w:bCs/>
          <w:lang w:eastAsia="en-AU"/>
        </w:rPr>
        <w:t>Due diligence</w:t>
      </w:r>
      <w:r w:rsidR="00556071">
        <w:rPr>
          <w:bCs/>
          <w:lang w:eastAsia="en-AU"/>
        </w:rPr>
        <w:t>’</w:t>
      </w:r>
      <w:r w:rsidR="00BA391B">
        <w:rPr>
          <w:bCs/>
          <w:lang w:eastAsia="en-AU"/>
        </w:rPr>
        <w:t xml:space="preserve"> is</w:t>
      </w:r>
      <w:r w:rsidR="007102E2" w:rsidRPr="009900C3">
        <w:rPr>
          <w:lang w:eastAsia="en-AU"/>
        </w:rPr>
        <w:t xml:space="preserve"> a term used to describe the steps involved in conducting a comprehensive assessment of an item in order to verify and document its ownership information and provenance, including identification of any gaps and uncertainties. Due diligence is undertaken before deciding on a course of action—for example the decision to acquire, deaccession or lend the item.</w:t>
      </w:r>
    </w:p>
    <w:p w14:paraId="615D22A8" w14:textId="2E599EED" w:rsidR="00E317E7" w:rsidRPr="009900C3" w:rsidRDefault="009900C3" w:rsidP="009900C3">
      <w:pPr>
        <w:spacing w:before="0" w:after="120"/>
        <w:ind w:left="720" w:hanging="720"/>
      </w:pPr>
      <w:r>
        <w:t>4.9</w:t>
      </w:r>
      <w:r>
        <w:tab/>
      </w:r>
      <w:r w:rsidR="00556071">
        <w:t>‘</w:t>
      </w:r>
      <w:r w:rsidR="00E317E7" w:rsidRPr="009900C3">
        <w:t>Emergency loan</w:t>
      </w:r>
      <w:r w:rsidR="00556071">
        <w:t>’</w:t>
      </w:r>
      <w:r w:rsidR="00BA391B">
        <w:t xml:space="preserve"> refers to</w:t>
      </w:r>
      <w:r w:rsidR="00DB6E75" w:rsidRPr="009900C3">
        <w:t xml:space="preserve"> occasion</w:t>
      </w:r>
      <w:r w:rsidR="00BA391B">
        <w:t>s when</w:t>
      </w:r>
      <w:r w:rsidR="00DB6E75" w:rsidRPr="009900C3">
        <w:t xml:space="preserve"> an Australian institution may hold foreign cultural material as an ‘emergency loan’ for safekeeping where it is not safe in its own country. For example, where a country is experiencing conflict, social upheaval or has been affected by a natural disaster a collection may be moved to an Australian institution for short-term safekeeping. </w:t>
      </w:r>
      <w:r w:rsidR="0089127C" w:rsidRPr="009900C3">
        <w:t>This</w:t>
      </w:r>
      <w:r w:rsidR="00DB6E75" w:rsidRPr="009900C3">
        <w:t xml:space="preserve"> </w:t>
      </w:r>
      <w:r w:rsidR="0089127C" w:rsidRPr="009900C3">
        <w:t xml:space="preserve">should </w:t>
      </w:r>
      <w:r w:rsidR="00DB6E75" w:rsidRPr="009900C3">
        <w:t xml:space="preserve">only </w:t>
      </w:r>
      <w:r w:rsidR="0089127C" w:rsidRPr="009900C3">
        <w:t xml:space="preserve">take place </w:t>
      </w:r>
      <w:r w:rsidR="00DB6E75" w:rsidRPr="009900C3">
        <w:t>with the authority and/ or agreement of the international community, for example, UNESCO, ICOM or the government of the country from which the object has been removed. These activities may be governed by the principles of the Hague Convention. In holding foreign cultural material, institutions must not use it for commercial use. They should properly preserve the material, and when safe to do so must return it to the country from which it was removed.</w:t>
      </w:r>
    </w:p>
    <w:p w14:paraId="13A619BD" w14:textId="3F32C0B7" w:rsidR="00406665" w:rsidRPr="009900C3" w:rsidRDefault="009900C3" w:rsidP="009900C3">
      <w:pPr>
        <w:spacing w:before="0" w:after="120"/>
        <w:ind w:left="720" w:hanging="720"/>
      </w:pPr>
      <w:r>
        <w:t>4.10</w:t>
      </w:r>
      <w:r>
        <w:tab/>
      </w:r>
      <w:r w:rsidR="00556071">
        <w:t>‘</w:t>
      </w:r>
      <w:r w:rsidR="00407940" w:rsidRPr="009900C3">
        <w:t>Holotype specimen</w:t>
      </w:r>
      <w:r w:rsidR="00556071">
        <w:t>’</w:t>
      </w:r>
      <w:r w:rsidR="00407940" w:rsidRPr="009900C3">
        <w:t xml:space="preserve"> is </w:t>
      </w:r>
      <w:r w:rsidR="00406665" w:rsidRPr="009900C3">
        <w:t xml:space="preserve">a </w:t>
      </w:r>
      <w:r w:rsidR="00407940" w:rsidRPr="009900C3">
        <w:t xml:space="preserve">single, original and unique collection item </w:t>
      </w:r>
      <w:r w:rsidR="00406665" w:rsidRPr="009900C3">
        <w:t>of an organism, known to have been used when the species (or lower-ranked taxon) was formally described.</w:t>
      </w:r>
    </w:p>
    <w:p w14:paraId="408904A6" w14:textId="623B759E" w:rsidR="00E02CE9" w:rsidRPr="009900C3" w:rsidRDefault="009900C3" w:rsidP="009900C3">
      <w:pPr>
        <w:spacing w:before="0" w:after="120"/>
        <w:ind w:left="720" w:hanging="720"/>
      </w:pPr>
      <w:r>
        <w:t>4.11</w:t>
      </w:r>
      <w:r>
        <w:tab/>
      </w:r>
      <w:r w:rsidR="00556071">
        <w:t>‘</w:t>
      </w:r>
      <w:r w:rsidR="00E02CE9" w:rsidRPr="009900C3">
        <w:t>Indigenous Cultural Heritage</w:t>
      </w:r>
      <w:r w:rsidR="00556071">
        <w:t>’</w:t>
      </w:r>
      <w:r w:rsidR="00BA391B">
        <w:t>,</w:t>
      </w:r>
      <w:r w:rsidR="00D52DF5" w:rsidRPr="009900C3">
        <w:t xml:space="preserve"> f</w:t>
      </w:r>
      <w:r w:rsidR="00E02CE9" w:rsidRPr="009900C3">
        <w:t>or Museum Victoria purpose</w:t>
      </w:r>
      <w:r w:rsidR="00BA391B">
        <w:t xml:space="preserve">s, </w:t>
      </w:r>
      <w:r w:rsidR="00E02CE9" w:rsidRPr="009900C3">
        <w:t xml:space="preserve">includes artefacts, images, archives, traditional knowledge, language and forms of cultural expression in the cultural and scientific collections that form elements of the State collections and collections on loan to the Museum. </w:t>
      </w:r>
    </w:p>
    <w:p w14:paraId="66362AF2" w14:textId="762EE41D" w:rsidR="00E457A4" w:rsidRPr="009900C3" w:rsidRDefault="009900C3" w:rsidP="009900C3">
      <w:pPr>
        <w:spacing w:before="0" w:after="120"/>
        <w:ind w:left="720" w:hanging="720"/>
      </w:pPr>
      <w:r>
        <w:t>4.12</w:t>
      </w:r>
      <w:r>
        <w:tab/>
      </w:r>
      <w:r w:rsidR="00556071">
        <w:t>‘</w:t>
      </w:r>
      <w:r w:rsidR="00E457A4" w:rsidRPr="009900C3">
        <w:t>Item</w:t>
      </w:r>
      <w:r w:rsidR="00556071">
        <w:t>’</w:t>
      </w:r>
      <w:r w:rsidR="00E457A4" w:rsidRPr="009900C3">
        <w:t xml:space="preserve"> is any item officially lodged in the collections, including specimens and voucher specimens, three-dimensional items, images, sound, documents, and digital formats.</w:t>
      </w:r>
    </w:p>
    <w:p w14:paraId="2DA81CD6" w14:textId="5208B46E" w:rsidR="008B2EC3" w:rsidRPr="009900C3" w:rsidRDefault="009900C3" w:rsidP="009900C3">
      <w:pPr>
        <w:spacing w:before="0" w:after="120"/>
        <w:ind w:left="720" w:hanging="720"/>
      </w:pPr>
      <w:r>
        <w:t>4.13</w:t>
      </w:r>
      <w:r>
        <w:tab/>
      </w:r>
      <w:r w:rsidR="00556071">
        <w:t>‘</w:t>
      </w:r>
      <w:r w:rsidR="002C3539">
        <w:t>Legal t</w:t>
      </w:r>
      <w:r w:rsidR="008B2EC3" w:rsidRPr="009900C3">
        <w:t>itle</w:t>
      </w:r>
      <w:r w:rsidR="00556071">
        <w:t>’</w:t>
      </w:r>
      <w:r w:rsidR="008B2EC3" w:rsidRPr="009900C3">
        <w:t xml:space="preserve"> is the right to ownership of property in the country concerned. In certain countries this may be a conferred right and insufficient to meet the requirements of a due diligence </w:t>
      </w:r>
      <w:r w:rsidR="000D5BAB" w:rsidRPr="009900C3">
        <w:t>re</w:t>
      </w:r>
      <w:r w:rsidR="008B2EC3" w:rsidRPr="009900C3">
        <w:t>search.</w:t>
      </w:r>
    </w:p>
    <w:p w14:paraId="2566FCC2" w14:textId="2C831008" w:rsidR="008B2EC3" w:rsidRPr="009900C3" w:rsidRDefault="009900C3" w:rsidP="009900C3">
      <w:pPr>
        <w:spacing w:before="0" w:after="120"/>
        <w:ind w:left="720" w:hanging="720"/>
      </w:pPr>
      <w:r>
        <w:t>4.14</w:t>
      </w:r>
      <w:r>
        <w:tab/>
      </w:r>
      <w:r w:rsidR="00556071">
        <w:t>‘</w:t>
      </w:r>
      <w:r w:rsidR="008B2EC3" w:rsidRPr="009900C3">
        <w:t>Loan</w:t>
      </w:r>
      <w:r w:rsidR="00556071">
        <w:t>’</w:t>
      </w:r>
      <w:r w:rsidR="00BA391B">
        <w:t>,</w:t>
      </w:r>
      <w:r w:rsidR="008B2EC3" w:rsidRPr="009900C3">
        <w:t xml:space="preserve"> whether inward or outward</w:t>
      </w:r>
      <w:r w:rsidR="00BA391B">
        <w:t>,</w:t>
      </w:r>
      <w:r w:rsidR="008B2EC3" w:rsidRPr="009900C3">
        <w:t xml:space="preserve"> is the temporary physical transfer of items to or from Museum Victoria for research, exhibition or identification purposes. There is no transfer of ownership or </w:t>
      </w:r>
      <w:r w:rsidR="00707095" w:rsidRPr="009900C3">
        <w:t xml:space="preserve">legal </w:t>
      </w:r>
      <w:r w:rsidR="008B2EC3" w:rsidRPr="009900C3">
        <w:t>title.</w:t>
      </w:r>
    </w:p>
    <w:p w14:paraId="2F519F98" w14:textId="3B0AD9C0" w:rsidR="00932AEC" w:rsidRPr="009900C3" w:rsidRDefault="009900C3" w:rsidP="009900C3">
      <w:pPr>
        <w:spacing w:before="0" w:after="120"/>
        <w:ind w:left="720" w:hanging="720"/>
      </w:pPr>
      <w:r>
        <w:t>4.15</w:t>
      </w:r>
      <w:r>
        <w:tab/>
      </w:r>
      <w:r w:rsidR="00556071">
        <w:t>‘</w:t>
      </w:r>
      <w:r w:rsidR="00932AEC" w:rsidRPr="009900C3">
        <w:t>Opt out</w:t>
      </w:r>
      <w:r w:rsidR="00556071">
        <w:t>’</w:t>
      </w:r>
      <w:r w:rsidR="00932AEC" w:rsidRPr="009900C3">
        <w:t xml:space="preserve"> </w:t>
      </w:r>
      <w:r w:rsidR="008B468A" w:rsidRPr="009900C3">
        <w:t>may be considered for a particular item or an entire exhibition. This can be used if an approved borrowing institution is borrowing an item directly from the artist</w:t>
      </w:r>
      <w:r w:rsidR="00707095" w:rsidRPr="009900C3">
        <w:t xml:space="preserve">, </w:t>
      </w:r>
      <w:r w:rsidR="008B468A" w:rsidRPr="009900C3">
        <w:t xml:space="preserve">and the institution and the lender consider the risk </w:t>
      </w:r>
      <w:r w:rsidR="009315AB" w:rsidRPr="009900C3">
        <w:t xml:space="preserve">of a </w:t>
      </w:r>
      <w:r w:rsidR="008B468A" w:rsidRPr="009900C3">
        <w:t>claim is very unlikely.</w:t>
      </w:r>
    </w:p>
    <w:p w14:paraId="5128A3E3" w14:textId="2A50623C" w:rsidR="003E6CEB" w:rsidRPr="009900C3" w:rsidRDefault="009900C3" w:rsidP="009900C3">
      <w:pPr>
        <w:spacing w:before="0" w:after="120"/>
        <w:ind w:left="720" w:hanging="720"/>
      </w:pPr>
      <w:r>
        <w:t>4.16</w:t>
      </w:r>
      <w:r>
        <w:tab/>
      </w:r>
      <w:r w:rsidR="00556071">
        <w:t>‘</w:t>
      </w:r>
      <w:r w:rsidR="00254875" w:rsidRPr="009900C3">
        <w:t>Provenance</w:t>
      </w:r>
      <w:r w:rsidR="00556071">
        <w:t>’</w:t>
      </w:r>
      <w:r w:rsidR="008B2EC3" w:rsidRPr="009900C3">
        <w:t xml:space="preserve"> is the full history and </w:t>
      </w:r>
      <w:r w:rsidR="005710FE" w:rsidRPr="009900C3">
        <w:t xml:space="preserve">chain of </w:t>
      </w:r>
      <w:r w:rsidR="008B2EC3" w:rsidRPr="009900C3">
        <w:t>ownership of an item from the time of its creation or discovery through to the present day, from which authenticity and legal ownership is determined.</w:t>
      </w:r>
    </w:p>
    <w:p w14:paraId="58B5B959" w14:textId="5B593B38" w:rsidR="00D14B1E" w:rsidRPr="009900C3" w:rsidRDefault="009900C3" w:rsidP="009900C3">
      <w:pPr>
        <w:spacing w:before="0" w:after="120"/>
        <w:ind w:left="720" w:hanging="720"/>
      </w:pPr>
      <w:r>
        <w:t>4.17</w:t>
      </w:r>
      <w:r>
        <w:tab/>
      </w:r>
      <w:r w:rsidR="00556071">
        <w:t>‘</w:t>
      </w:r>
      <w:r w:rsidR="00D14B1E" w:rsidRPr="009900C3">
        <w:t>Publication (or Publish)</w:t>
      </w:r>
      <w:r w:rsidR="00556071">
        <w:t>’</w:t>
      </w:r>
      <w:r w:rsidR="00BA391B">
        <w:t xml:space="preserve"> is</w:t>
      </w:r>
      <w:r w:rsidR="00D14B1E" w:rsidRPr="009900C3">
        <w:t xml:space="preserve"> the </w:t>
      </w:r>
      <w:r w:rsidR="00D14B1E" w:rsidRPr="005C1B3C">
        <w:t>publication</w:t>
      </w:r>
      <w:r w:rsidR="00D14B1E" w:rsidRPr="009900C3">
        <w:t xml:space="preserve"> of descriptive and provenance information to enable items to be identified in a freely accessible location on Museum Victoria’s website.</w:t>
      </w:r>
    </w:p>
    <w:p w14:paraId="65AB5027" w14:textId="7149E662" w:rsidR="00A75DD5" w:rsidRPr="009900C3" w:rsidRDefault="009900C3" w:rsidP="009900C3">
      <w:pPr>
        <w:spacing w:before="0" w:after="120"/>
        <w:ind w:left="720" w:hanging="720"/>
      </w:pPr>
      <w:r>
        <w:t>4.18</w:t>
      </w:r>
      <w:r>
        <w:tab/>
      </w:r>
      <w:r w:rsidR="00556071">
        <w:t>‘</w:t>
      </w:r>
      <w:r w:rsidR="000B336B" w:rsidRPr="009900C3">
        <w:t>Risk m</w:t>
      </w:r>
      <w:r w:rsidR="00A75DD5" w:rsidRPr="009900C3">
        <w:t>anagement</w:t>
      </w:r>
      <w:r w:rsidR="00556071">
        <w:t>’</w:t>
      </w:r>
      <w:r w:rsidR="00A75DD5" w:rsidRPr="009900C3">
        <w:t xml:space="preserve"> is the coordinated program of activities and processes that ensures the appropriate conside</w:t>
      </w:r>
      <w:r w:rsidR="008B468A" w:rsidRPr="009900C3">
        <w:t>ration and mitigation of risk.</w:t>
      </w:r>
    </w:p>
    <w:p w14:paraId="1B733E9D" w14:textId="752A111A" w:rsidR="00185B22" w:rsidRPr="009900C3" w:rsidRDefault="009900C3" w:rsidP="009900C3">
      <w:pPr>
        <w:spacing w:before="0" w:after="120"/>
        <w:ind w:left="720" w:hanging="720"/>
      </w:pPr>
      <w:r>
        <w:t>4.19</w:t>
      </w:r>
      <w:r>
        <w:tab/>
      </w:r>
      <w:r w:rsidR="00556071">
        <w:t>‘</w:t>
      </w:r>
      <w:r w:rsidR="00191876" w:rsidRPr="009900C3">
        <w:t>Sampling</w:t>
      </w:r>
      <w:r w:rsidR="00556071">
        <w:t>’</w:t>
      </w:r>
      <w:r w:rsidR="002C3539">
        <w:t xml:space="preserve"> is the removal of</w:t>
      </w:r>
      <w:r w:rsidR="00185B22" w:rsidRPr="009900C3">
        <w:t xml:space="preserve"> a portion of a collection item for analytical purposes. Sampling will result in minor modification of the collection item.</w:t>
      </w:r>
    </w:p>
    <w:p w14:paraId="1B697F4D" w14:textId="22F90972" w:rsidR="008B0AD8" w:rsidRPr="009900C3" w:rsidRDefault="009900C3" w:rsidP="009900C3">
      <w:pPr>
        <w:spacing w:before="0" w:after="120"/>
        <w:ind w:left="720" w:hanging="720"/>
        <w:rPr>
          <w:lang w:eastAsia="en-AU"/>
        </w:rPr>
      </w:pPr>
      <w:r>
        <w:rPr>
          <w:bCs/>
          <w:lang w:eastAsia="en-AU"/>
        </w:rPr>
        <w:t>4.20</w:t>
      </w:r>
      <w:r>
        <w:rPr>
          <w:bCs/>
          <w:lang w:eastAsia="en-AU"/>
        </w:rPr>
        <w:tab/>
      </w:r>
      <w:r w:rsidR="00556071">
        <w:rPr>
          <w:bCs/>
          <w:lang w:eastAsia="en-AU"/>
        </w:rPr>
        <w:t>‘</w:t>
      </w:r>
      <w:r w:rsidR="008B0AD8" w:rsidRPr="009900C3">
        <w:rPr>
          <w:bCs/>
          <w:lang w:eastAsia="en-AU"/>
        </w:rPr>
        <w:t>Secret-Sacred Items</w:t>
      </w:r>
      <w:r w:rsidR="00556071">
        <w:rPr>
          <w:bCs/>
          <w:lang w:eastAsia="en-AU"/>
        </w:rPr>
        <w:t>’</w:t>
      </w:r>
      <w:r w:rsidR="002C3539">
        <w:rPr>
          <w:lang w:eastAsia="en-AU"/>
        </w:rPr>
        <w:t xml:space="preserve"> are</w:t>
      </w:r>
      <w:r w:rsidR="008B0AD8" w:rsidRPr="009900C3">
        <w:rPr>
          <w:lang w:eastAsia="en-AU"/>
        </w:rPr>
        <w:t xml:space="preserve"> restricted ceremonial items of contemporary religious and ceremonial significance to Indigenous peoples.</w:t>
      </w:r>
    </w:p>
    <w:p w14:paraId="4C758A3F" w14:textId="68FA7434" w:rsidR="001E444E" w:rsidRPr="009900C3" w:rsidRDefault="009900C3" w:rsidP="009900C3">
      <w:pPr>
        <w:spacing w:before="0" w:after="120"/>
        <w:ind w:left="720" w:hanging="720"/>
        <w:rPr>
          <w:lang w:eastAsia="en-AU"/>
        </w:rPr>
      </w:pPr>
      <w:r>
        <w:rPr>
          <w:lang w:eastAsia="en-AU"/>
        </w:rPr>
        <w:t>4.21</w:t>
      </w:r>
      <w:r>
        <w:rPr>
          <w:lang w:eastAsia="en-AU"/>
        </w:rPr>
        <w:tab/>
      </w:r>
      <w:r w:rsidR="00556071">
        <w:rPr>
          <w:lang w:eastAsia="en-AU"/>
        </w:rPr>
        <w:t>‘</w:t>
      </w:r>
      <w:r w:rsidR="001E444E" w:rsidRPr="00DF1D82">
        <w:rPr>
          <w:lang w:eastAsia="en-AU"/>
        </w:rPr>
        <w:t>Staff</w:t>
      </w:r>
      <w:r w:rsidR="00556071" w:rsidRPr="00DF1D82">
        <w:rPr>
          <w:lang w:eastAsia="en-AU"/>
        </w:rPr>
        <w:t>’</w:t>
      </w:r>
      <w:r w:rsidR="002C3539">
        <w:rPr>
          <w:lang w:eastAsia="en-AU"/>
        </w:rPr>
        <w:t xml:space="preserve"> are</w:t>
      </w:r>
      <w:r w:rsidR="001E444E" w:rsidRPr="009900C3">
        <w:rPr>
          <w:lang w:eastAsia="en-AU"/>
        </w:rPr>
        <w:t xml:space="preserve"> people whose place of work is at the Museum, whether directly employed by the Museum itself, other public agencies or the private sector. For the purposes of this policy, this term also applies to volunteers, Honorary Associates, Research </w:t>
      </w:r>
      <w:r w:rsidR="001E444E" w:rsidRPr="009900C3">
        <w:rPr>
          <w:lang w:eastAsia="en-AU"/>
        </w:rPr>
        <w:lastRenderedPageBreak/>
        <w:t>Associates, Curators Emeritus, Fellows and the members of the Museums Board of Victoria.</w:t>
      </w:r>
    </w:p>
    <w:p w14:paraId="1462A264" w14:textId="678AC314" w:rsidR="007D316B" w:rsidRPr="009900C3" w:rsidRDefault="009900C3" w:rsidP="009900C3">
      <w:pPr>
        <w:spacing w:before="0" w:after="120"/>
        <w:ind w:left="720" w:hanging="720"/>
      </w:pPr>
      <w:r>
        <w:t>4.22</w:t>
      </w:r>
      <w:r>
        <w:tab/>
      </w:r>
      <w:r w:rsidR="00556071">
        <w:t>‘</w:t>
      </w:r>
      <w:r w:rsidR="007D316B" w:rsidRPr="009900C3">
        <w:t>State collections</w:t>
      </w:r>
      <w:r w:rsidR="00556071">
        <w:t>’</w:t>
      </w:r>
      <w:r w:rsidR="002C3539">
        <w:t xml:space="preserve"> are</w:t>
      </w:r>
      <w:r w:rsidR="007D316B" w:rsidRPr="009900C3">
        <w:t xml:space="preserve"> the collections of items formally acquired under the </w:t>
      </w:r>
      <w:r w:rsidR="007D316B" w:rsidRPr="009900C3">
        <w:rPr>
          <w:i/>
        </w:rPr>
        <w:t>Museums Act 1983</w:t>
      </w:r>
      <w:r w:rsidR="007D316B" w:rsidRPr="009900C3">
        <w:t xml:space="preserve"> </w:t>
      </w:r>
      <w:r w:rsidR="00270A4D">
        <w:t xml:space="preserve">(Vic.) </w:t>
      </w:r>
      <w:r w:rsidR="007D316B" w:rsidRPr="009900C3">
        <w:t>Section 26 (1), including specimens, voucher specimens, three-dimensional material, images, moving images, sound, documents, and digital formats, along with their associated data. The State collections may include both registered and unregistered items.</w:t>
      </w:r>
    </w:p>
    <w:p w14:paraId="3A49E869" w14:textId="09149DE4" w:rsidR="00D66081" w:rsidRPr="009900C3" w:rsidRDefault="009900C3" w:rsidP="009900C3">
      <w:pPr>
        <w:spacing w:before="0" w:after="120"/>
        <w:ind w:left="720" w:hanging="720"/>
        <w:rPr>
          <w:rFonts w:ascii="Calibri" w:hAnsi="Calibri"/>
        </w:rPr>
      </w:pPr>
      <w:r>
        <w:rPr>
          <w:bCs/>
        </w:rPr>
        <w:t>4.23</w:t>
      </w:r>
      <w:r>
        <w:rPr>
          <w:bCs/>
        </w:rPr>
        <w:tab/>
      </w:r>
      <w:r w:rsidR="00556071">
        <w:rPr>
          <w:bCs/>
        </w:rPr>
        <w:t>‘</w:t>
      </w:r>
      <w:r w:rsidR="00D66081" w:rsidRPr="009900C3">
        <w:rPr>
          <w:bCs/>
        </w:rPr>
        <w:t>Traditional Owners</w:t>
      </w:r>
      <w:r w:rsidR="00556071">
        <w:rPr>
          <w:bCs/>
        </w:rPr>
        <w:t>’</w:t>
      </w:r>
      <w:r w:rsidR="002C3539">
        <w:t xml:space="preserve"> are</w:t>
      </w:r>
      <w:r w:rsidR="00D66081" w:rsidRPr="009900C3">
        <w:t xml:space="preserve"> the people and their authorised representatives entitled by custom and tradition to be recognised as the rightful owners.</w:t>
      </w:r>
    </w:p>
    <w:p w14:paraId="5A2B2193" w14:textId="6ECC0EBE" w:rsidR="000B336B" w:rsidRPr="009900C3" w:rsidRDefault="009900C3" w:rsidP="009900C3">
      <w:pPr>
        <w:spacing w:before="0" w:after="120"/>
        <w:ind w:left="720" w:hanging="720"/>
      </w:pPr>
      <w:r>
        <w:t>4.24</w:t>
      </w:r>
      <w:r>
        <w:tab/>
      </w:r>
      <w:r w:rsidR="00556071">
        <w:t>‘</w:t>
      </w:r>
      <w:r w:rsidR="000B336B" w:rsidRPr="009900C3">
        <w:t>Type specimen</w:t>
      </w:r>
      <w:r w:rsidR="003B4130">
        <w:t>’</w:t>
      </w:r>
      <w:r w:rsidR="002C3539">
        <w:t xml:space="preserve"> is</w:t>
      </w:r>
      <w:r w:rsidR="000B336B" w:rsidRPr="009900C3">
        <w:t xml:space="preserve"> a zoological, geological or palaeontological specimen used as the basis for the scientific description of a new taxon, to which the scientific name of a particular that organism is formally attached.</w:t>
      </w:r>
    </w:p>
    <w:p w14:paraId="163220A4" w14:textId="2C658CDE" w:rsidR="000B336B" w:rsidRPr="009900C3" w:rsidRDefault="009900C3" w:rsidP="009900C3">
      <w:pPr>
        <w:spacing w:before="0" w:after="0"/>
        <w:ind w:left="720" w:hanging="720"/>
      </w:pPr>
      <w:r>
        <w:t>4.25</w:t>
      </w:r>
      <w:r>
        <w:tab/>
      </w:r>
      <w:r w:rsidR="003B4130">
        <w:t>‘</w:t>
      </w:r>
      <w:r w:rsidR="000B336B" w:rsidRPr="009900C3">
        <w:t>Voucher specimen</w:t>
      </w:r>
      <w:r w:rsidR="003B4130">
        <w:t>’</w:t>
      </w:r>
      <w:r w:rsidR="002C3539">
        <w:t xml:space="preserve"> is</w:t>
      </w:r>
      <w:r w:rsidR="000B336B" w:rsidRPr="009900C3">
        <w:t xml:space="preserve"> any specimen that serves as a basis of study and is retained as a reference as part of a collection.</w:t>
      </w:r>
    </w:p>
    <w:p w14:paraId="22CC384F" w14:textId="77777777" w:rsidR="00A40AA2" w:rsidRPr="00C80558" w:rsidRDefault="00A40AA2" w:rsidP="00A40AA2"/>
    <w:p w14:paraId="0BDD0E22" w14:textId="1EF83F40" w:rsidR="00A32AAE" w:rsidRPr="00F32420" w:rsidRDefault="00F32420" w:rsidP="00FB4BF2">
      <w:pPr>
        <w:pStyle w:val="Heading2"/>
        <w:rPr>
          <w:sz w:val="24"/>
          <w:szCs w:val="24"/>
        </w:rPr>
      </w:pPr>
      <w:r w:rsidRPr="00F32420">
        <w:rPr>
          <w:sz w:val="24"/>
          <w:szCs w:val="24"/>
        </w:rPr>
        <w:t>5</w:t>
      </w:r>
      <w:r w:rsidRPr="00F32420">
        <w:rPr>
          <w:sz w:val="24"/>
          <w:szCs w:val="24"/>
        </w:rPr>
        <w:tab/>
        <w:t>Related Policies</w:t>
      </w:r>
    </w:p>
    <w:p w14:paraId="60E950F8" w14:textId="0AD4D6FC" w:rsidR="003F40DA" w:rsidRPr="003F40DA" w:rsidRDefault="003F40DA" w:rsidP="00984EE5">
      <w:pPr>
        <w:pStyle w:val="ListParagraph"/>
        <w:numPr>
          <w:ilvl w:val="0"/>
          <w:numId w:val="3"/>
        </w:numPr>
        <w:spacing w:before="0" w:after="120"/>
        <w:ind w:left="714" w:hanging="714"/>
        <w:contextualSpacing w:val="0"/>
      </w:pPr>
      <w:r w:rsidRPr="003F40DA">
        <w:t>Archives Policy</w:t>
      </w:r>
    </w:p>
    <w:p w14:paraId="3872A34C" w14:textId="77777777" w:rsidR="0039063F" w:rsidRPr="00C80558" w:rsidRDefault="0039063F" w:rsidP="00984EE5">
      <w:pPr>
        <w:pStyle w:val="ListParagraph"/>
        <w:numPr>
          <w:ilvl w:val="0"/>
          <w:numId w:val="3"/>
        </w:numPr>
        <w:spacing w:before="0" w:after="120"/>
        <w:ind w:left="714" w:hanging="714"/>
        <w:contextualSpacing w:val="0"/>
      </w:pPr>
      <w:r w:rsidRPr="00C80558">
        <w:t>Collection Care and Preservation Policy</w:t>
      </w:r>
    </w:p>
    <w:p w14:paraId="20EF6E15" w14:textId="77777777" w:rsidR="0039063F" w:rsidRPr="00C80558" w:rsidRDefault="0039063F" w:rsidP="00984EE5">
      <w:pPr>
        <w:pStyle w:val="ListParagraph"/>
        <w:numPr>
          <w:ilvl w:val="0"/>
          <w:numId w:val="3"/>
        </w:numPr>
        <w:spacing w:before="0" w:after="120"/>
        <w:ind w:left="714" w:hanging="714"/>
        <w:contextualSpacing w:val="0"/>
      </w:pPr>
      <w:r w:rsidRPr="00C80558">
        <w:t>Collection Deaccession Policy</w:t>
      </w:r>
    </w:p>
    <w:p w14:paraId="1C5EDC72" w14:textId="77777777" w:rsidR="0039063F" w:rsidRPr="00C80558" w:rsidRDefault="0039063F" w:rsidP="00984EE5">
      <w:pPr>
        <w:pStyle w:val="ListParagraph"/>
        <w:numPr>
          <w:ilvl w:val="0"/>
          <w:numId w:val="3"/>
        </w:numPr>
        <w:spacing w:before="0" w:after="120"/>
        <w:ind w:left="714" w:hanging="714"/>
        <w:contextualSpacing w:val="0"/>
      </w:pPr>
      <w:r w:rsidRPr="00C80558">
        <w:t>Collection Development Policy</w:t>
      </w:r>
    </w:p>
    <w:p w14:paraId="7E3BB975" w14:textId="77777777" w:rsidR="0039063F" w:rsidRPr="00C80558" w:rsidRDefault="0039063F" w:rsidP="00984EE5">
      <w:pPr>
        <w:pStyle w:val="ListParagraph"/>
        <w:numPr>
          <w:ilvl w:val="0"/>
          <w:numId w:val="3"/>
        </w:numPr>
        <w:spacing w:before="0" w:after="120"/>
        <w:ind w:left="714" w:hanging="714"/>
        <w:contextualSpacing w:val="0"/>
      </w:pPr>
      <w:r w:rsidRPr="00C80558">
        <w:t>Collection Provenance and Legal Title Enquiries and Claims Policy</w:t>
      </w:r>
    </w:p>
    <w:p w14:paraId="5446B89C" w14:textId="77777777" w:rsidR="0039063F" w:rsidRPr="00C80558" w:rsidRDefault="0039063F" w:rsidP="00984EE5">
      <w:pPr>
        <w:pStyle w:val="ListParagraph"/>
        <w:numPr>
          <w:ilvl w:val="0"/>
          <w:numId w:val="3"/>
        </w:numPr>
        <w:spacing w:before="0" w:after="120"/>
        <w:ind w:left="714" w:hanging="714"/>
        <w:contextualSpacing w:val="0"/>
      </w:pPr>
      <w:r w:rsidRPr="00C80558">
        <w:t>Discipline and Unsatisfactory Work Performance Policy</w:t>
      </w:r>
    </w:p>
    <w:p w14:paraId="3825234C" w14:textId="77777777" w:rsidR="0039063F" w:rsidRPr="00C80558" w:rsidRDefault="0039063F" w:rsidP="00984EE5">
      <w:pPr>
        <w:pStyle w:val="ListParagraph"/>
        <w:numPr>
          <w:ilvl w:val="0"/>
          <w:numId w:val="3"/>
        </w:numPr>
        <w:spacing w:before="0" w:after="120"/>
        <w:ind w:left="714" w:hanging="714"/>
        <w:contextualSpacing w:val="0"/>
      </w:pPr>
      <w:r w:rsidRPr="00C80558">
        <w:t>Firearms Policy</w:t>
      </w:r>
    </w:p>
    <w:p w14:paraId="03C7E04C" w14:textId="77777777" w:rsidR="0039063F" w:rsidRPr="00C80558" w:rsidRDefault="0039063F" w:rsidP="00984EE5">
      <w:pPr>
        <w:pStyle w:val="ListParagraph"/>
        <w:numPr>
          <w:ilvl w:val="0"/>
          <w:numId w:val="3"/>
        </w:numPr>
        <w:spacing w:before="0" w:after="120"/>
        <w:ind w:left="714" w:hanging="714"/>
        <w:contextualSpacing w:val="0"/>
      </w:pPr>
      <w:r w:rsidRPr="00C80558">
        <w:t>Fraud Control Policy</w:t>
      </w:r>
    </w:p>
    <w:p w14:paraId="25F4743D" w14:textId="77777777" w:rsidR="0039063F" w:rsidRPr="00C80558" w:rsidRDefault="0039063F" w:rsidP="00984EE5">
      <w:pPr>
        <w:pStyle w:val="ListParagraph"/>
        <w:numPr>
          <w:ilvl w:val="0"/>
          <w:numId w:val="3"/>
        </w:numPr>
        <w:spacing w:before="0" w:after="120"/>
        <w:ind w:left="714" w:hanging="714"/>
        <w:contextualSpacing w:val="0"/>
      </w:pPr>
      <w:r w:rsidRPr="00C80558">
        <w:t>Health and Safety Policy</w:t>
      </w:r>
    </w:p>
    <w:p w14:paraId="2E1C1D94" w14:textId="77777777" w:rsidR="0039063F" w:rsidRPr="00C80558" w:rsidRDefault="0039063F" w:rsidP="00984EE5">
      <w:pPr>
        <w:pStyle w:val="ListParagraph"/>
        <w:numPr>
          <w:ilvl w:val="0"/>
          <w:numId w:val="3"/>
        </w:numPr>
        <w:spacing w:before="0" w:after="120"/>
        <w:ind w:left="714" w:hanging="714"/>
        <w:contextualSpacing w:val="0"/>
      </w:pPr>
      <w:r w:rsidRPr="00C80558">
        <w:t>Information and Records Management Policy</w:t>
      </w:r>
    </w:p>
    <w:p w14:paraId="07A7934E" w14:textId="77777777" w:rsidR="0039063F" w:rsidRPr="00C80558" w:rsidRDefault="0039063F" w:rsidP="00984EE5">
      <w:pPr>
        <w:pStyle w:val="ListParagraph"/>
        <w:numPr>
          <w:ilvl w:val="0"/>
          <w:numId w:val="3"/>
        </w:numPr>
        <w:spacing w:before="0" w:after="120"/>
        <w:ind w:left="714" w:hanging="714"/>
        <w:contextualSpacing w:val="0"/>
      </w:pPr>
      <w:r w:rsidRPr="00C80558">
        <w:t>Privacy Policy</w:t>
      </w:r>
    </w:p>
    <w:p w14:paraId="42CAD753" w14:textId="77777777" w:rsidR="0039063F" w:rsidRPr="00C80558" w:rsidRDefault="0039063F" w:rsidP="00984EE5">
      <w:pPr>
        <w:pStyle w:val="ListParagraph"/>
        <w:numPr>
          <w:ilvl w:val="0"/>
          <w:numId w:val="3"/>
        </w:numPr>
        <w:spacing w:before="0" w:after="120"/>
        <w:ind w:left="714" w:hanging="714"/>
        <w:contextualSpacing w:val="0"/>
      </w:pPr>
      <w:r w:rsidRPr="00C80558">
        <w:t>Repatriation of Indigenous Cultural Property Policy</w:t>
      </w:r>
    </w:p>
    <w:p w14:paraId="7AB369A2" w14:textId="77777777" w:rsidR="0039063F" w:rsidRPr="00C80558" w:rsidRDefault="0039063F" w:rsidP="00984EE5">
      <w:pPr>
        <w:pStyle w:val="ListParagraph"/>
        <w:numPr>
          <w:ilvl w:val="0"/>
          <w:numId w:val="3"/>
        </w:numPr>
        <w:spacing w:before="0" w:after="120"/>
        <w:ind w:left="714" w:hanging="714"/>
        <w:contextualSpacing w:val="0"/>
      </w:pPr>
      <w:r w:rsidRPr="00C80558">
        <w:t>Research Policy</w:t>
      </w:r>
    </w:p>
    <w:p w14:paraId="0533E2ED" w14:textId="4FE86DED" w:rsidR="00960F30" w:rsidRPr="00EE10CB" w:rsidRDefault="0039063F" w:rsidP="00984EE5">
      <w:pPr>
        <w:pStyle w:val="ListParagraph"/>
        <w:numPr>
          <w:ilvl w:val="0"/>
          <w:numId w:val="3"/>
        </w:numPr>
        <w:spacing w:before="0" w:after="0"/>
        <w:ind w:left="714" w:hanging="714"/>
        <w:contextualSpacing w:val="0"/>
        <w:rPr>
          <w:i/>
        </w:rPr>
      </w:pPr>
      <w:r w:rsidRPr="00C80558">
        <w:t>Risk Management Policy</w:t>
      </w:r>
    </w:p>
    <w:p w14:paraId="0F98F1FD" w14:textId="77777777" w:rsidR="00A40AA2" w:rsidRDefault="00A40AA2" w:rsidP="00EE10CB">
      <w:pPr>
        <w:spacing w:before="0" w:after="0"/>
      </w:pPr>
    </w:p>
    <w:p w14:paraId="15AEFB30" w14:textId="77777777" w:rsidR="00EE10CB" w:rsidRPr="00C80558" w:rsidRDefault="00EE10CB" w:rsidP="00EE10CB">
      <w:pPr>
        <w:spacing w:before="0" w:after="0"/>
      </w:pPr>
    </w:p>
    <w:p w14:paraId="20677A0E" w14:textId="78931000" w:rsidR="00E266BC" w:rsidRPr="00F32420" w:rsidRDefault="005F1290" w:rsidP="00EE10CB">
      <w:pPr>
        <w:pStyle w:val="Heading2"/>
        <w:spacing w:before="0" w:after="120"/>
        <w:rPr>
          <w:sz w:val="24"/>
          <w:szCs w:val="24"/>
        </w:rPr>
      </w:pPr>
      <w:r w:rsidRPr="00F32420">
        <w:rPr>
          <w:sz w:val="24"/>
          <w:szCs w:val="24"/>
        </w:rPr>
        <w:t>6</w:t>
      </w:r>
      <w:r w:rsidRPr="00F32420">
        <w:rPr>
          <w:sz w:val="24"/>
          <w:szCs w:val="24"/>
        </w:rPr>
        <w:tab/>
      </w:r>
      <w:r w:rsidR="00F32420" w:rsidRPr="00F32420">
        <w:rPr>
          <w:sz w:val="24"/>
          <w:szCs w:val="24"/>
        </w:rPr>
        <w:t>Associated Documents, Guidelines and Procedures</w:t>
      </w:r>
    </w:p>
    <w:p w14:paraId="3CC22D8C" w14:textId="4ED9D94B" w:rsidR="00E266BC" w:rsidRPr="00C80558" w:rsidRDefault="005F1290" w:rsidP="00EE10CB">
      <w:pPr>
        <w:pStyle w:val="Heading2"/>
        <w:spacing w:before="0" w:after="120"/>
      </w:pPr>
      <w:r w:rsidRPr="00C80558">
        <w:t>6.1</w:t>
      </w:r>
      <w:r w:rsidRPr="00C80558">
        <w:tab/>
      </w:r>
      <w:r w:rsidR="00E266BC" w:rsidRPr="00C80558">
        <w:t>Museum Victoria Documents</w:t>
      </w:r>
    </w:p>
    <w:p w14:paraId="5780F622" w14:textId="77777777" w:rsidR="0039063F" w:rsidRPr="00C80558" w:rsidRDefault="0039063F" w:rsidP="00984EE5">
      <w:pPr>
        <w:pStyle w:val="ListParagraph"/>
        <w:numPr>
          <w:ilvl w:val="0"/>
          <w:numId w:val="3"/>
        </w:numPr>
        <w:spacing w:before="0" w:after="120"/>
        <w:ind w:left="714" w:hanging="714"/>
        <w:contextualSpacing w:val="0"/>
      </w:pPr>
      <w:r w:rsidRPr="00C80558">
        <w:t>All memoranda of understanding between Museum Victoria and other research institutions (universities, government departments)</w:t>
      </w:r>
    </w:p>
    <w:p w14:paraId="096F6865" w14:textId="77777777" w:rsidR="0039063F" w:rsidRPr="00C80558" w:rsidRDefault="0039063F" w:rsidP="00984EE5">
      <w:pPr>
        <w:pStyle w:val="ListParagraph"/>
        <w:numPr>
          <w:ilvl w:val="0"/>
          <w:numId w:val="3"/>
        </w:numPr>
        <w:spacing w:before="0" w:after="120"/>
        <w:ind w:left="714" w:hanging="714"/>
        <w:contextualSpacing w:val="0"/>
      </w:pPr>
      <w:r w:rsidRPr="00C80558">
        <w:t>Animal Ethics Committee Terms of Reference 2015</w:t>
      </w:r>
    </w:p>
    <w:p w14:paraId="1204AFB4" w14:textId="77777777" w:rsidR="0039063F" w:rsidRPr="00C80558" w:rsidRDefault="0039063F" w:rsidP="00984EE5">
      <w:pPr>
        <w:pStyle w:val="ListParagraph"/>
        <w:numPr>
          <w:ilvl w:val="0"/>
          <w:numId w:val="3"/>
        </w:numPr>
        <w:spacing w:before="0" w:after="120"/>
        <w:ind w:left="714" w:hanging="714"/>
        <w:contextualSpacing w:val="0"/>
      </w:pPr>
      <w:r w:rsidRPr="00C80558">
        <w:t>Code for the Responsible Conduct of Research 2010</w:t>
      </w:r>
    </w:p>
    <w:p w14:paraId="58D54B08" w14:textId="77777777" w:rsidR="0039063F" w:rsidRPr="00C80558" w:rsidRDefault="0039063F" w:rsidP="00984EE5">
      <w:pPr>
        <w:pStyle w:val="ListParagraph"/>
        <w:numPr>
          <w:ilvl w:val="0"/>
          <w:numId w:val="3"/>
        </w:numPr>
        <w:spacing w:before="0" w:after="120"/>
        <w:ind w:left="714" w:hanging="714"/>
        <w:contextualSpacing w:val="0"/>
      </w:pPr>
      <w:r w:rsidRPr="00C80558">
        <w:t>Collection Management Procedures (various)</w:t>
      </w:r>
    </w:p>
    <w:p w14:paraId="09AC460E" w14:textId="7F1F25FB" w:rsidR="0039063F" w:rsidRPr="00C80558" w:rsidRDefault="00DE04B8" w:rsidP="00984EE5">
      <w:pPr>
        <w:pStyle w:val="ListParagraph"/>
        <w:numPr>
          <w:ilvl w:val="0"/>
          <w:numId w:val="3"/>
        </w:numPr>
        <w:spacing w:before="0" w:after="120"/>
        <w:ind w:left="714" w:hanging="714"/>
        <w:contextualSpacing w:val="0"/>
      </w:pPr>
      <w:r>
        <w:t>Collection Plans 2013</w:t>
      </w:r>
      <w:r>
        <w:rPr>
          <w:rFonts w:cs="Arial"/>
        </w:rPr>
        <w:t>–</w:t>
      </w:r>
      <w:r w:rsidR="0039063F" w:rsidRPr="00C80558">
        <w:t>18</w:t>
      </w:r>
    </w:p>
    <w:p w14:paraId="310839E3" w14:textId="261CDF2D" w:rsidR="0039063F" w:rsidRPr="00C80558" w:rsidRDefault="00DE04B8" w:rsidP="00984EE5">
      <w:pPr>
        <w:pStyle w:val="ListParagraph"/>
        <w:numPr>
          <w:ilvl w:val="0"/>
          <w:numId w:val="3"/>
        </w:numPr>
        <w:spacing w:before="0" w:after="120"/>
        <w:ind w:left="714" w:hanging="714"/>
        <w:contextualSpacing w:val="0"/>
      </w:pPr>
      <w:r>
        <w:lastRenderedPageBreak/>
        <w:t>Collection Strategy 2014</w:t>
      </w:r>
      <w:r>
        <w:rPr>
          <w:rFonts w:cs="Arial"/>
        </w:rPr>
        <w:t>–</w:t>
      </w:r>
      <w:r w:rsidR="0039063F" w:rsidRPr="00C80558">
        <w:t>19</w:t>
      </w:r>
    </w:p>
    <w:p w14:paraId="23A19926" w14:textId="55EAF277" w:rsidR="0039063F" w:rsidRPr="00C80558" w:rsidRDefault="0039063F" w:rsidP="00984EE5">
      <w:pPr>
        <w:pStyle w:val="ListParagraph"/>
        <w:numPr>
          <w:ilvl w:val="0"/>
          <w:numId w:val="3"/>
        </w:numPr>
        <w:spacing w:before="0" w:after="120"/>
        <w:ind w:left="714" w:hanging="714"/>
        <w:contextualSpacing w:val="0"/>
      </w:pPr>
      <w:r w:rsidRPr="00C80558">
        <w:t>Collect</w:t>
      </w:r>
      <w:r w:rsidR="00DE04B8">
        <w:t>ion Strategy Action Plan 2014</w:t>
      </w:r>
      <w:r w:rsidR="00DE04B8">
        <w:rPr>
          <w:rFonts w:cs="Arial"/>
        </w:rPr>
        <w:t>–</w:t>
      </w:r>
      <w:r w:rsidRPr="00C80558">
        <w:t>19</w:t>
      </w:r>
    </w:p>
    <w:p w14:paraId="097D1EED" w14:textId="77777777" w:rsidR="0039063F" w:rsidRPr="00C80558" w:rsidRDefault="0039063F" w:rsidP="00984EE5">
      <w:pPr>
        <w:pStyle w:val="ListParagraph"/>
        <w:numPr>
          <w:ilvl w:val="0"/>
          <w:numId w:val="3"/>
        </w:numPr>
        <w:spacing w:before="0" w:after="120"/>
        <w:ind w:left="714" w:hanging="714"/>
        <w:contextualSpacing w:val="0"/>
      </w:pPr>
      <w:r w:rsidRPr="00C80558">
        <w:t>Community Engagement Framework 2009</w:t>
      </w:r>
    </w:p>
    <w:p w14:paraId="20180E97" w14:textId="77777777" w:rsidR="0039063F" w:rsidRPr="00C80558" w:rsidRDefault="0039063F" w:rsidP="00984EE5">
      <w:pPr>
        <w:pStyle w:val="ListParagraph"/>
        <w:numPr>
          <w:ilvl w:val="0"/>
          <w:numId w:val="3"/>
        </w:numPr>
        <w:spacing w:before="0" w:after="120"/>
        <w:ind w:left="714" w:hanging="714"/>
        <w:contextualSpacing w:val="0"/>
      </w:pPr>
      <w:r w:rsidRPr="00C80558">
        <w:t>Community Engagement Handbook 2014</w:t>
      </w:r>
    </w:p>
    <w:p w14:paraId="55F47BF0" w14:textId="757E26BA" w:rsidR="0039063F" w:rsidRPr="00C80558" w:rsidRDefault="0039063F" w:rsidP="00984EE5">
      <w:pPr>
        <w:pStyle w:val="ListParagraph"/>
        <w:numPr>
          <w:ilvl w:val="0"/>
          <w:numId w:val="3"/>
        </w:numPr>
        <w:spacing w:before="0" w:after="120"/>
        <w:ind w:left="714" w:hanging="714"/>
        <w:contextualSpacing w:val="0"/>
      </w:pPr>
      <w:r w:rsidRPr="00C80558">
        <w:t>Hazardous Substances in Collections Procedure</w:t>
      </w:r>
    </w:p>
    <w:p w14:paraId="1F439229" w14:textId="77777777" w:rsidR="0039063F" w:rsidRPr="00C80558" w:rsidRDefault="0039063F" w:rsidP="00984EE5">
      <w:pPr>
        <w:pStyle w:val="ListParagraph"/>
        <w:numPr>
          <w:ilvl w:val="0"/>
          <w:numId w:val="3"/>
        </w:numPr>
        <w:spacing w:before="0" w:after="120"/>
        <w:ind w:left="714" w:hanging="714"/>
        <w:contextualSpacing w:val="0"/>
      </w:pPr>
      <w:r w:rsidRPr="00C80558">
        <w:t>Inward and Outward Loans Procedure 2016</w:t>
      </w:r>
    </w:p>
    <w:p w14:paraId="7E4AFEEA" w14:textId="77777777" w:rsidR="0039063F" w:rsidRPr="00C80558" w:rsidRDefault="0039063F" w:rsidP="00984EE5">
      <w:pPr>
        <w:pStyle w:val="ListParagraph"/>
        <w:numPr>
          <w:ilvl w:val="0"/>
          <w:numId w:val="3"/>
        </w:numPr>
        <w:spacing w:before="0" w:after="120"/>
        <w:ind w:left="714" w:hanging="714"/>
        <w:contextualSpacing w:val="0"/>
      </w:pPr>
      <w:r w:rsidRPr="00C80558">
        <w:t>Managing Access to Collection Stores Procedure 2016</w:t>
      </w:r>
    </w:p>
    <w:p w14:paraId="1E2256EA" w14:textId="77777777" w:rsidR="0039063F" w:rsidRPr="00C80558" w:rsidRDefault="0039063F" w:rsidP="00984EE5">
      <w:pPr>
        <w:pStyle w:val="ListParagraph"/>
        <w:numPr>
          <w:ilvl w:val="0"/>
          <w:numId w:val="3"/>
        </w:numPr>
        <w:spacing w:before="0" w:after="120"/>
        <w:ind w:left="714" w:hanging="714"/>
        <w:contextualSpacing w:val="0"/>
      </w:pPr>
      <w:r w:rsidRPr="00C80558">
        <w:t>Museum Victoria Service Charter</w:t>
      </w:r>
    </w:p>
    <w:p w14:paraId="266D04E2" w14:textId="77777777" w:rsidR="0039063F" w:rsidRPr="00C80558" w:rsidRDefault="0039063F" w:rsidP="00984EE5">
      <w:pPr>
        <w:pStyle w:val="ListParagraph"/>
        <w:numPr>
          <w:ilvl w:val="0"/>
          <w:numId w:val="3"/>
        </w:numPr>
        <w:spacing w:before="0" w:after="120"/>
        <w:ind w:left="714" w:hanging="714"/>
        <w:contextualSpacing w:val="0"/>
      </w:pPr>
      <w:r w:rsidRPr="00C80558">
        <w:t>Overview for Working Safely with Collections Containing Hazardous Substances (and relevant Safe Handling Procedure)</w:t>
      </w:r>
    </w:p>
    <w:p w14:paraId="3F611C95" w14:textId="08E1D696" w:rsidR="0039063F" w:rsidRPr="00C80558" w:rsidRDefault="0039063F" w:rsidP="00984EE5">
      <w:pPr>
        <w:pStyle w:val="ListParagraph"/>
        <w:numPr>
          <w:ilvl w:val="0"/>
          <w:numId w:val="3"/>
        </w:numPr>
        <w:spacing w:before="0" w:after="120"/>
        <w:ind w:left="714" w:hanging="714"/>
        <w:contextualSpacing w:val="0"/>
      </w:pPr>
      <w:r w:rsidRPr="00C80558">
        <w:t>Partners i</w:t>
      </w:r>
      <w:r w:rsidR="00C604A7">
        <w:t>n Reconciliation Statement 2004</w:t>
      </w:r>
    </w:p>
    <w:p w14:paraId="0B9248BD" w14:textId="77777777" w:rsidR="0039063F" w:rsidRPr="00C80558" w:rsidRDefault="0039063F" w:rsidP="00984EE5">
      <w:pPr>
        <w:pStyle w:val="ListParagraph"/>
        <w:numPr>
          <w:ilvl w:val="0"/>
          <w:numId w:val="3"/>
        </w:numPr>
        <w:spacing w:before="0" w:after="120"/>
        <w:ind w:left="714" w:hanging="714"/>
        <w:contextualSpacing w:val="0"/>
      </w:pPr>
      <w:r w:rsidRPr="00C80558">
        <w:t xml:space="preserve">Procedures and Protocols for Managing and Providing Research Access to the State Collections </w:t>
      </w:r>
    </w:p>
    <w:p w14:paraId="05FD2E84" w14:textId="3D504FBE" w:rsidR="0039063F" w:rsidRPr="00C80558" w:rsidRDefault="00DE04B8" w:rsidP="00984EE5">
      <w:pPr>
        <w:pStyle w:val="ListParagraph"/>
        <w:numPr>
          <w:ilvl w:val="0"/>
          <w:numId w:val="3"/>
        </w:numPr>
        <w:spacing w:before="0" w:after="120"/>
        <w:ind w:left="714" w:hanging="714"/>
        <w:contextualSpacing w:val="0"/>
      </w:pPr>
      <w:r>
        <w:t>Research Strategy 2012</w:t>
      </w:r>
      <w:r>
        <w:rPr>
          <w:rFonts w:cs="Arial"/>
        </w:rPr>
        <w:t>–</w:t>
      </w:r>
      <w:r w:rsidR="0039063F" w:rsidRPr="00C80558">
        <w:t>17</w:t>
      </w:r>
    </w:p>
    <w:p w14:paraId="059EC69A" w14:textId="4D0FF035" w:rsidR="00E266BC" w:rsidRPr="00C80558" w:rsidRDefault="00DE04B8" w:rsidP="00984EE5">
      <w:pPr>
        <w:pStyle w:val="ListParagraph"/>
        <w:numPr>
          <w:ilvl w:val="0"/>
          <w:numId w:val="3"/>
        </w:numPr>
        <w:spacing w:before="0" w:after="0"/>
        <w:ind w:left="714" w:hanging="714"/>
        <w:contextualSpacing w:val="0"/>
      </w:pPr>
      <w:r>
        <w:t>Strategic Plan 2013</w:t>
      </w:r>
      <w:r>
        <w:rPr>
          <w:rFonts w:cs="Arial"/>
        </w:rPr>
        <w:t>–</w:t>
      </w:r>
      <w:r w:rsidR="0039063F" w:rsidRPr="00C80558">
        <w:t>18</w:t>
      </w:r>
    </w:p>
    <w:p w14:paraId="77605BCF" w14:textId="77777777" w:rsidR="00DE04B8" w:rsidRPr="00C80558" w:rsidRDefault="00DE04B8" w:rsidP="007F7581">
      <w:pPr>
        <w:pStyle w:val="NoSpacing"/>
      </w:pPr>
    </w:p>
    <w:p w14:paraId="250BB47D" w14:textId="54127651" w:rsidR="00E266BC" w:rsidRPr="00C80558" w:rsidRDefault="005F1290" w:rsidP="00DE04B8">
      <w:pPr>
        <w:pStyle w:val="Heading2"/>
        <w:spacing w:before="0" w:after="120"/>
      </w:pPr>
      <w:r w:rsidRPr="00C80558">
        <w:t>6.2</w:t>
      </w:r>
      <w:r w:rsidRPr="00C80558">
        <w:tab/>
        <w:t>External Documents</w:t>
      </w:r>
    </w:p>
    <w:p w14:paraId="1B60385A" w14:textId="051CE751" w:rsidR="0039063F" w:rsidRPr="00C80558" w:rsidRDefault="0039063F" w:rsidP="00984EE5">
      <w:pPr>
        <w:pStyle w:val="ListParagraph"/>
        <w:numPr>
          <w:ilvl w:val="0"/>
          <w:numId w:val="3"/>
        </w:numPr>
        <w:spacing w:before="0" w:after="120"/>
        <w:ind w:left="714" w:hanging="714"/>
        <w:contextualSpacing w:val="0"/>
      </w:pPr>
      <w:r w:rsidRPr="00C80558">
        <w:t>Australian Best Practice Guide to Collecting Cultural Material, Commonwealth of Australia, 2014</w:t>
      </w:r>
    </w:p>
    <w:p w14:paraId="555E997A" w14:textId="77777777" w:rsidR="0039063F" w:rsidRPr="00C80558" w:rsidRDefault="0039063F" w:rsidP="00984EE5">
      <w:pPr>
        <w:pStyle w:val="ListParagraph"/>
        <w:numPr>
          <w:ilvl w:val="0"/>
          <w:numId w:val="3"/>
        </w:numPr>
        <w:spacing w:before="0" w:after="120"/>
        <w:ind w:left="714" w:hanging="714"/>
        <w:contextualSpacing w:val="0"/>
      </w:pPr>
      <w:r w:rsidRPr="00C80558">
        <w:t>Australian Code for the Responsible Conduct of Research, National Health and Medical Research Council, Australian Research Council and Universities Australia, 2007</w:t>
      </w:r>
    </w:p>
    <w:p w14:paraId="2932D3C9" w14:textId="5950FD7F" w:rsidR="0039063F" w:rsidRPr="00C80558" w:rsidRDefault="0039063F" w:rsidP="00984EE5">
      <w:pPr>
        <w:pStyle w:val="ListParagraph"/>
        <w:numPr>
          <w:ilvl w:val="0"/>
          <w:numId w:val="3"/>
        </w:numPr>
        <w:spacing w:before="0" w:after="120"/>
        <w:ind w:left="714" w:hanging="714"/>
        <w:contextualSpacing w:val="0"/>
      </w:pPr>
      <w:r w:rsidRPr="00C80558">
        <w:t>Australian Code of Practice for the Care and Use of Animals for Scientific Purposes, 2004</w:t>
      </w:r>
    </w:p>
    <w:p w14:paraId="1DF3802B" w14:textId="1319C416" w:rsidR="0039063F" w:rsidRPr="00C80558" w:rsidRDefault="0039063F" w:rsidP="00984EE5">
      <w:pPr>
        <w:pStyle w:val="ListParagraph"/>
        <w:numPr>
          <w:ilvl w:val="0"/>
          <w:numId w:val="3"/>
        </w:numPr>
        <w:spacing w:before="0" w:after="120"/>
        <w:ind w:left="714" w:hanging="714"/>
        <w:contextualSpacing w:val="0"/>
      </w:pPr>
      <w:r w:rsidRPr="00C80558">
        <w:t>Berne Convention for the Protection of Literary and Artistic Works (Amendment), 1979</w:t>
      </w:r>
    </w:p>
    <w:p w14:paraId="2188A34D" w14:textId="11276F3A" w:rsidR="0039063F" w:rsidRPr="00C80558" w:rsidRDefault="0039063F" w:rsidP="00984EE5">
      <w:pPr>
        <w:pStyle w:val="ListParagraph"/>
        <w:numPr>
          <w:ilvl w:val="0"/>
          <w:numId w:val="3"/>
        </w:numPr>
        <w:spacing w:before="0" w:after="120"/>
        <w:ind w:left="714" w:hanging="714"/>
        <w:contextualSpacing w:val="0"/>
      </w:pPr>
      <w:r w:rsidRPr="00C80558">
        <w:t>Code of Conduct for Victorian Public Sector Employees No. 1 – 2007</w:t>
      </w:r>
    </w:p>
    <w:p w14:paraId="11ED84DC" w14:textId="77777777" w:rsidR="0039063F" w:rsidRPr="00C80558" w:rsidRDefault="0039063F" w:rsidP="00984EE5">
      <w:pPr>
        <w:pStyle w:val="ListParagraph"/>
        <w:numPr>
          <w:ilvl w:val="0"/>
          <w:numId w:val="3"/>
        </w:numPr>
        <w:spacing w:before="0" w:after="120"/>
        <w:ind w:left="714" w:hanging="714"/>
        <w:contextualSpacing w:val="0"/>
      </w:pPr>
      <w:r w:rsidRPr="00C80558">
        <w:t>Code of Ethics for Museums, International Council of Museums (ICOM), 2013</w:t>
      </w:r>
    </w:p>
    <w:p w14:paraId="600EB520" w14:textId="77777777" w:rsidR="0039063F" w:rsidRPr="00C80558" w:rsidRDefault="0039063F" w:rsidP="00984EE5">
      <w:pPr>
        <w:pStyle w:val="ListParagraph"/>
        <w:numPr>
          <w:ilvl w:val="0"/>
          <w:numId w:val="3"/>
        </w:numPr>
        <w:spacing w:before="0" w:after="120"/>
        <w:ind w:left="714" w:hanging="714"/>
        <w:contextualSpacing w:val="0"/>
      </w:pPr>
      <w:r w:rsidRPr="00C80558">
        <w:t>Code of Ethics, Museums Australia, 1999</w:t>
      </w:r>
    </w:p>
    <w:p w14:paraId="2F477839" w14:textId="77777777" w:rsidR="0039063F" w:rsidRPr="00C80558" w:rsidRDefault="0039063F" w:rsidP="00984EE5">
      <w:pPr>
        <w:pStyle w:val="ListParagraph"/>
        <w:numPr>
          <w:ilvl w:val="0"/>
          <w:numId w:val="3"/>
        </w:numPr>
        <w:spacing w:before="0" w:after="120"/>
        <w:ind w:left="714" w:hanging="714"/>
        <w:contextualSpacing w:val="0"/>
      </w:pPr>
      <w:r w:rsidRPr="00C80558">
        <w:t>Continuing Cultures Ongoing Responsibilities: Principles and guidelines for Australian museums working with Aboriginal and Torres Strait Islander cultural heritage, Museums Australia, 2005</w:t>
      </w:r>
    </w:p>
    <w:p w14:paraId="63DBF640" w14:textId="30E2AFD4" w:rsidR="0039063F" w:rsidRPr="00C80558" w:rsidRDefault="0039063F" w:rsidP="00984EE5">
      <w:pPr>
        <w:pStyle w:val="ListParagraph"/>
        <w:numPr>
          <w:ilvl w:val="0"/>
          <w:numId w:val="3"/>
        </w:numPr>
        <w:spacing w:before="0" w:after="120"/>
        <w:ind w:left="714" w:hanging="714"/>
        <w:contextualSpacing w:val="0"/>
      </w:pPr>
      <w:r w:rsidRPr="00C80558">
        <w:t>Convention on International Trade in Endangered Species of Wild Fauna and Flora (CITES) (Amendment), 1979</w:t>
      </w:r>
    </w:p>
    <w:p w14:paraId="0882E366" w14:textId="328C7410" w:rsidR="0039063F" w:rsidRPr="00C80558" w:rsidRDefault="0039063F" w:rsidP="00984EE5">
      <w:pPr>
        <w:pStyle w:val="ListParagraph"/>
        <w:numPr>
          <w:ilvl w:val="0"/>
          <w:numId w:val="3"/>
        </w:numPr>
        <w:spacing w:before="0" w:after="120"/>
        <w:ind w:left="714" w:hanging="714"/>
        <w:contextualSpacing w:val="0"/>
      </w:pPr>
      <w:r w:rsidRPr="00C80558">
        <w:t>Convention on the Means of Prohibiting and Preventing the Illicit Import, Export and Transfer of Ownership of Cultural Property, United Nations, 1970</w:t>
      </w:r>
    </w:p>
    <w:p w14:paraId="2B4CBA4F" w14:textId="205A73FB" w:rsidR="00E266BC" w:rsidRPr="00C80558" w:rsidRDefault="0039063F" w:rsidP="00984EE5">
      <w:pPr>
        <w:pStyle w:val="ListParagraph"/>
        <w:numPr>
          <w:ilvl w:val="0"/>
          <w:numId w:val="3"/>
        </w:numPr>
        <w:spacing w:before="0" w:after="120"/>
        <w:ind w:left="714" w:hanging="714"/>
        <w:contextualSpacing w:val="0"/>
      </w:pPr>
      <w:r w:rsidRPr="00C80558">
        <w:t>Declaration on the Rights of Indigenous Peoples, United Nations, 2007</w:t>
      </w:r>
    </w:p>
    <w:p w14:paraId="79882EBB" w14:textId="77777777" w:rsidR="00A40AA2" w:rsidRDefault="00A40AA2" w:rsidP="007F7581">
      <w:pPr>
        <w:pStyle w:val="NoSpacing"/>
      </w:pPr>
    </w:p>
    <w:p w14:paraId="7426BA81" w14:textId="77777777" w:rsidR="007F7581" w:rsidRPr="00C80558" w:rsidRDefault="007F7581" w:rsidP="007F7581">
      <w:pPr>
        <w:pStyle w:val="NoSpacing"/>
      </w:pPr>
    </w:p>
    <w:p w14:paraId="05DB100D" w14:textId="459B1184" w:rsidR="00E266BC" w:rsidRPr="00F32420" w:rsidRDefault="00F32420" w:rsidP="005F1290">
      <w:pPr>
        <w:pStyle w:val="Heading2"/>
        <w:rPr>
          <w:sz w:val="24"/>
          <w:szCs w:val="24"/>
        </w:rPr>
      </w:pPr>
      <w:r w:rsidRPr="00F32420">
        <w:rPr>
          <w:sz w:val="24"/>
          <w:szCs w:val="24"/>
        </w:rPr>
        <w:lastRenderedPageBreak/>
        <w:t>7</w:t>
      </w:r>
      <w:r w:rsidRPr="00F32420">
        <w:rPr>
          <w:sz w:val="24"/>
          <w:szCs w:val="24"/>
        </w:rPr>
        <w:tab/>
        <w:t>Legislation</w:t>
      </w:r>
    </w:p>
    <w:p w14:paraId="0DE7A403" w14:textId="7D4E0D25" w:rsidR="0039063F" w:rsidRPr="00DE04B8" w:rsidRDefault="0039063F" w:rsidP="00984EE5">
      <w:pPr>
        <w:pStyle w:val="ListParagraph"/>
        <w:numPr>
          <w:ilvl w:val="0"/>
          <w:numId w:val="3"/>
        </w:numPr>
        <w:spacing w:before="0" w:after="120"/>
        <w:ind w:left="714" w:hanging="714"/>
        <w:contextualSpacing w:val="0"/>
        <w:rPr>
          <w:i/>
        </w:rPr>
      </w:pPr>
      <w:r w:rsidRPr="00DE04B8">
        <w:rPr>
          <w:i/>
        </w:rPr>
        <w:t>Aboriginal and Torres Strait Islander He</w:t>
      </w:r>
      <w:r w:rsidR="00DE04B8" w:rsidRPr="00DE04B8">
        <w:rPr>
          <w:i/>
        </w:rPr>
        <w:t>ritage Protection Act 1984</w:t>
      </w:r>
    </w:p>
    <w:p w14:paraId="0A8BB0D4" w14:textId="6EAFEC72" w:rsidR="0039063F" w:rsidRPr="00C80558" w:rsidRDefault="0039063F" w:rsidP="00984EE5">
      <w:pPr>
        <w:pStyle w:val="ListParagraph"/>
        <w:numPr>
          <w:ilvl w:val="0"/>
          <w:numId w:val="3"/>
        </w:numPr>
        <w:spacing w:before="0" w:after="120"/>
        <w:ind w:left="714" w:hanging="714"/>
        <w:contextualSpacing w:val="0"/>
      </w:pPr>
      <w:r w:rsidRPr="00DE04B8">
        <w:rPr>
          <w:i/>
        </w:rPr>
        <w:t>Aboriginal Heritage Act 2006</w:t>
      </w:r>
      <w:r w:rsidRPr="00C80558">
        <w:t xml:space="preserve"> (Vic</w:t>
      </w:r>
      <w:r w:rsidR="00DE04B8">
        <w:t>.</w:t>
      </w:r>
      <w:r w:rsidRPr="00C80558">
        <w:t>)</w:t>
      </w:r>
    </w:p>
    <w:p w14:paraId="2C0B6F29" w14:textId="0184F0C8" w:rsidR="0039063F" w:rsidRPr="00DE04B8" w:rsidRDefault="0039063F" w:rsidP="00984EE5">
      <w:pPr>
        <w:pStyle w:val="ListParagraph"/>
        <w:numPr>
          <w:ilvl w:val="0"/>
          <w:numId w:val="3"/>
        </w:numPr>
        <w:spacing w:before="0" w:after="120"/>
        <w:ind w:left="714" w:hanging="714"/>
        <w:contextualSpacing w:val="0"/>
        <w:rPr>
          <w:i/>
        </w:rPr>
      </w:pPr>
      <w:r w:rsidRPr="00DE04B8">
        <w:rPr>
          <w:i/>
        </w:rPr>
        <w:t>Antarctic Marine Living Resou</w:t>
      </w:r>
      <w:r w:rsidR="00605099">
        <w:rPr>
          <w:i/>
        </w:rPr>
        <w:t>rces Conservation Act 1981</w:t>
      </w:r>
    </w:p>
    <w:p w14:paraId="4DB44FEF" w14:textId="0D7B6516" w:rsidR="0039063F" w:rsidRPr="00C80558" w:rsidRDefault="0039063F" w:rsidP="00984EE5">
      <w:pPr>
        <w:pStyle w:val="ListParagraph"/>
        <w:numPr>
          <w:ilvl w:val="0"/>
          <w:numId w:val="3"/>
        </w:numPr>
        <w:spacing w:before="0" w:after="120"/>
        <w:ind w:left="714" w:hanging="714"/>
        <w:contextualSpacing w:val="0"/>
      </w:pPr>
      <w:r w:rsidRPr="00DE04B8">
        <w:rPr>
          <w:i/>
        </w:rPr>
        <w:t>Arts</w:t>
      </w:r>
      <w:r w:rsidR="00DE04B8" w:rsidRPr="00DE04B8">
        <w:rPr>
          <w:i/>
        </w:rPr>
        <w:t xml:space="preserve"> Institutions (Amendments) Act 1996</w:t>
      </w:r>
      <w:r w:rsidRPr="00C80558">
        <w:t xml:space="preserve"> (Vic</w:t>
      </w:r>
      <w:r w:rsidR="00DE04B8">
        <w:t>.</w:t>
      </w:r>
      <w:r w:rsidRPr="00C80558">
        <w:t>)</w:t>
      </w:r>
    </w:p>
    <w:p w14:paraId="196B6E13" w14:textId="77777777" w:rsidR="0039063F" w:rsidRPr="00C80558" w:rsidRDefault="0039063F" w:rsidP="00984EE5">
      <w:pPr>
        <w:pStyle w:val="ListParagraph"/>
        <w:numPr>
          <w:ilvl w:val="0"/>
          <w:numId w:val="3"/>
        </w:numPr>
        <w:spacing w:before="0" w:after="120"/>
        <w:ind w:left="714" w:hanging="714"/>
        <w:contextualSpacing w:val="0"/>
      </w:pPr>
      <w:r w:rsidRPr="00C80558">
        <w:t>Australian Code for the Care and Use of Animals for Scientific Purposes</w:t>
      </w:r>
    </w:p>
    <w:p w14:paraId="496A981B" w14:textId="51E1BCAE" w:rsidR="0039063F" w:rsidRPr="00DE04B8" w:rsidRDefault="0039063F" w:rsidP="00984EE5">
      <w:pPr>
        <w:pStyle w:val="ListParagraph"/>
        <w:numPr>
          <w:ilvl w:val="0"/>
          <w:numId w:val="3"/>
        </w:numPr>
        <w:spacing w:before="0" w:after="120"/>
        <w:ind w:left="714" w:hanging="714"/>
        <w:contextualSpacing w:val="0"/>
        <w:rPr>
          <w:i/>
        </w:rPr>
      </w:pPr>
      <w:r w:rsidRPr="00DE04B8">
        <w:rPr>
          <w:i/>
        </w:rPr>
        <w:t>Australian Postal Corporation Act 1989</w:t>
      </w:r>
    </w:p>
    <w:p w14:paraId="195A2F69" w14:textId="5C10482F" w:rsidR="0039063F" w:rsidRPr="00DE04B8" w:rsidRDefault="00605099" w:rsidP="00984EE5">
      <w:pPr>
        <w:pStyle w:val="ListParagraph"/>
        <w:numPr>
          <w:ilvl w:val="0"/>
          <w:numId w:val="3"/>
        </w:numPr>
        <w:spacing w:before="0" w:after="120"/>
        <w:ind w:left="714" w:hanging="714"/>
        <w:contextualSpacing w:val="0"/>
        <w:rPr>
          <w:i/>
        </w:rPr>
      </w:pPr>
      <w:r>
        <w:rPr>
          <w:i/>
        </w:rPr>
        <w:t>Copyright Act 1968</w:t>
      </w:r>
    </w:p>
    <w:p w14:paraId="33D97C54" w14:textId="77AE1F45" w:rsidR="0039063F" w:rsidRPr="00DE04B8" w:rsidRDefault="0039063F" w:rsidP="00984EE5">
      <w:pPr>
        <w:pStyle w:val="ListParagraph"/>
        <w:numPr>
          <w:ilvl w:val="0"/>
          <w:numId w:val="3"/>
        </w:numPr>
        <w:spacing w:before="0" w:after="120"/>
        <w:ind w:left="714" w:hanging="714"/>
        <w:contextualSpacing w:val="0"/>
        <w:rPr>
          <w:i/>
        </w:rPr>
      </w:pPr>
      <w:r w:rsidRPr="00DE04B8">
        <w:rPr>
          <w:i/>
        </w:rPr>
        <w:t>Customs Act 190</w:t>
      </w:r>
      <w:r w:rsidR="00605099">
        <w:rPr>
          <w:i/>
        </w:rPr>
        <w:t>1</w:t>
      </w:r>
    </w:p>
    <w:p w14:paraId="39836A4C" w14:textId="6DF27EFE" w:rsidR="0039063F" w:rsidRPr="00DE04B8" w:rsidRDefault="0039063F" w:rsidP="00984EE5">
      <w:pPr>
        <w:pStyle w:val="ListParagraph"/>
        <w:numPr>
          <w:ilvl w:val="0"/>
          <w:numId w:val="3"/>
        </w:numPr>
        <w:spacing w:before="0" w:after="120"/>
        <w:ind w:left="714" w:hanging="714"/>
        <w:contextualSpacing w:val="0"/>
        <w:rPr>
          <w:i/>
        </w:rPr>
      </w:pPr>
      <w:r w:rsidRPr="00DE04B8">
        <w:rPr>
          <w:i/>
        </w:rPr>
        <w:t xml:space="preserve">Dangerous </w:t>
      </w:r>
      <w:r w:rsidR="00DB5922">
        <w:rPr>
          <w:i/>
        </w:rPr>
        <w:t>Goods (Amendment) Act 2000</w:t>
      </w:r>
    </w:p>
    <w:p w14:paraId="0191BFE7" w14:textId="0AFEC9E4" w:rsidR="0039063F" w:rsidRPr="00C80558" w:rsidRDefault="0039063F" w:rsidP="00984EE5">
      <w:pPr>
        <w:pStyle w:val="ListParagraph"/>
        <w:numPr>
          <w:ilvl w:val="0"/>
          <w:numId w:val="3"/>
        </w:numPr>
        <w:spacing w:before="0" w:after="120"/>
        <w:ind w:left="714" w:hanging="714"/>
        <w:contextualSpacing w:val="0"/>
      </w:pPr>
      <w:r w:rsidRPr="00DE04B8">
        <w:rPr>
          <w:i/>
        </w:rPr>
        <w:t>Drugs, Poisons and Controlled Substances Act 1981</w:t>
      </w:r>
      <w:r w:rsidRPr="00C80558">
        <w:t xml:space="preserve"> (Vic</w:t>
      </w:r>
      <w:r w:rsidR="00DE04B8">
        <w:t>.</w:t>
      </w:r>
      <w:r w:rsidRPr="00C80558">
        <w:t>)</w:t>
      </w:r>
    </w:p>
    <w:p w14:paraId="4F7BAFAC" w14:textId="0BD40023" w:rsidR="0039063F" w:rsidRPr="00DE04B8" w:rsidRDefault="0039063F" w:rsidP="00984EE5">
      <w:pPr>
        <w:pStyle w:val="ListParagraph"/>
        <w:numPr>
          <w:ilvl w:val="0"/>
          <w:numId w:val="3"/>
        </w:numPr>
        <w:spacing w:before="0" w:after="120"/>
        <w:ind w:left="714" w:hanging="714"/>
        <w:contextualSpacing w:val="0"/>
        <w:rPr>
          <w:i/>
        </w:rPr>
      </w:pPr>
      <w:r w:rsidRPr="00DE04B8">
        <w:rPr>
          <w:i/>
        </w:rPr>
        <w:t>Environmental Protection and Biodiver</w:t>
      </w:r>
      <w:r w:rsidR="00DE04B8" w:rsidRPr="00DE04B8">
        <w:rPr>
          <w:i/>
        </w:rPr>
        <w:t>sity Conservation Act 1999</w:t>
      </w:r>
    </w:p>
    <w:p w14:paraId="570F4083" w14:textId="6B93EDCB" w:rsidR="0039063F" w:rsidRPr="00DE04B8" w:rsidRDefault="00605099" w:rsidP="00984EE5">
      <w:pPr>
        <w:pStyle w:val="ListParagraph"/>
        <w:numPr>
          <w:ilvl w:val="0"/>
          <w:numId w:val="3"/>
        </w:numPr>
        <w:spacing w:before="0" w:after="120"/>
        <w:ind w:left="714" w:hanging="714"/>
        <w:contextualSpacing w:val="0"/>
        <w:rPr>
          <w:i/>
        </w:rPr>
      </w:pPr>
      <w:r>
        <w:rPr>
          <w:i/>
        </w:rPr>
        <w:t>Excise Act 1901</w:t>
      </w:r>
    </w:p>
    <w:p w14:paraId="7F2ABD86" w14:textId="251666E7" w:rsidR="0039063F" w:rsidRPr="00C80558" w:rsidRDefault="0039063F" w:rsidP="00984EE5">
      <w:pPr>
        <w:pStyle w:val="ListParagraph"/>
        <w:numPr>
          <w:ilvl w:val="0"/>
          <w:numId w:val="3"/>
        </w:numPr>
        <w:spacing w:before="0" w:after="120"/>
        <w:ind w:left="714" w:hanging="714"/>
        <w:contextualSpacing w:val="0"/>
      </w:pPr>
      <w:r w:rsidRPr="00DE04B8">
        <w:rPr>
          <w:i/>
        </w:rPr>
        <w:t>Firearms Act 1996</w:t>
      </w:r>
      <w:r w:rsidRPr="00C80558">
        <w:t xml:space="preserve"> (Vic</w:t>
      </w:r>
      <w:r w:rsidR="00DE04B8">
        <w:t>.</w:t>
      </w:r>
      <w:r w:rsidRPr="00C80558">
        <w:t>)</w:t>
      </w:r>
    </w:p>
    <w:p w14:paraId="25B5B903" w14:textId="677683F5" w:rsidR="0039063F" w:rsidRPr="00DE04B8" w:rsidRDefault="0039063F" w:rsidP="00984EE5">
      <w:pPr>
        <w:pStyle w:val="ListParagraph"/>
        <w:numPr>
          <w:ilvl w:val="0"/>
          <w:numId w:val="3"/>
        </w:numPr>
        <w:spacing w:before="0" w:after="120"/>
        <w:ind w:left="714" w:hanging="714"/>
        <w:contextualSpacing w:val="0"/>
        <w:rPr>
          <w:i/>
        </w:rPr>
      </w:pPr>
      <w:r w:rsidRPr="00DE04B8">
        <w:rPr>
          <w:i/>
        </w:rPr>
        <w:t>Freedom of Information Act 1982</w:t>
      </w:r>
      <w:r w:rsidRPr="005E6807">
        <w:t xml:space="preserve"> </w:t>
      </w:r>
      <w:r w:rsidR="005E6807" w:rsidRPr="005E6807">
        <w:t>(Vic.)</w:t>
      </w:r>
    </w:p>
    <w:p w14:paraId="47878154" w14:textId="62575FD7" w:rsidR="0039063F" w:rsidRPr="00C80558" w:rsidRDefault="0039063F" w:rsidP="00984EE5">
      <w:pPr>
        <w:pStyle w:val="ListParagraph"/>
        <w:numPr>
          <w:ilvl w:val="0"/>
          <w:numId w:val="3"/>
        </w:numPr>
        <w:spacing w:before="0" w:after="120"/>
        <w:ind w:left="714" w:hanging="714"/>
        <w:contextualSpacing w:val="0"/>
      </w:pPr>
      <w:r w:rsidRPr="00DE04B8">
        <w:rPr>
          <w:i/>
        </w:rPr>
        <w:t xml:space="preserve">Gambling Regulation </w:t>
      </w:r>
      <w:r w:rsidR="00E266BC" w:rsidRPr="00984EE5">
        <w:rPr>
          <w:rFonts w:cs="Arial"/>
          <w:i/>
          <w:iCs/>
          <w:szCs w:val="22"/>
        </w:rPr>
        <w:t>Act</w:t>
      </w:r>
      <w:r w:rsidRPr="00DE04B8">
        <w:rPr>
          <w:i/>
        </w:rPr>
        <w:t xml:space="preserve"> 2003</w:t>
      </w:r>
      <w:r w:rsidRPr="00C80558">
        <w:t xml:space="preserve"> (Vic</w:t>
      </w:r>
      <w:r w:rsidR="00DE04B8">
        <w:t>.</w:t>
      </w:r>
      <w:r w:rsidRPr="00C80558">
        <w:t>)</w:t>
      </w:r>
    </w:p>
    <w:p w14:paraId="34795A2B" w14:textId="1295FBEE" w:rsidR="0039063F" w:rsidRPr="00C80558" w:rsidRDefault="0039063F" w:rsidP="00984EE5">
      <w:pPr>
        <w:pStyle w:val="ListParagraph"/>
        <w:numPr>
          <w:ilvl w:val="0"/>
          <w:numId w:val="3"/>
        </w:numPr>
        <w:spacing w:before="0" w:after="120"/>
        <w:ind w:left="714" w:hanging="714"/>
        <w:contextualSpacing w:val="0"/>
      </w:pPr>
      <w:r w:rsidRPr="00DE04B8">
        <w:rPr>
          <w:i/>
        </w:rPr>
        <w:t>Heritage (Amendment) Act 1997</w:t>
      </w:r>
      <w:r w:rsidRPr="00C80558">
        <w:t xml:space="preserve"> (Vic</w:t>
      </w:r>
      <w:r w:rsidR="00DE04B8">
        <w:t>.</w:t>
      </w:r>
      <w:r w:rsidRPr="00C80558">
        <w:t>)</w:t>
      </w:r>
    </w:p>
    <w:p w14:paraId="2E84F79E" w14:textId="0C28CD83" w:rsidR="0039063F" w:rsidRPr="00DE04B8" w:rsidRDefault="0039063F" w:rsidP="00984EE5">
      <w:pPr>
        <w:pStyle w:val="ListParagraph"/>
        <w:numPr>
          <w:ilvl w:val="0"/>
          <w:numId w:val="3"/>
        </w:numPr>
        <w:spacing w:before="0" w:after="120"/>
        <w:ind w:left="714" w:hanging="714"/>
        <w:contextualSpacing w:val="0"/>
        <w:rPr>
          <w:i/>
        </w:rPr>
      </w:pPr>
      <w:r w:rsidRPr="00DE04B8">
        <w:rPr>
          <w:i/>
        </w:rPr>
        <w:t>Hi</w:t>
      </w:r>
      <w:r w:rsidR="00DE04B8" w:rsidRPr="00DE04B8">
        <w:rPr>
          <w:i/>
        </w:rPr>
        <w:t>storic Shipwrecks Act 1976</w:t>
      </w:r>
    </w:p>
    <w:p w14:paraId="3E1C33A0" w14:textId="1EEE946F" w:rsidR="0039063F" w:rsidRPr="00DE04B8" w:rsidRDefault="00DE04B8" w:rsidP="00984EE5">
      <w:pPr>
        <w:pStyle w:val="ListParagraph"/>
        <w:numPr>
          <w:ilvl w:val="0"/>
          <w:numId w:val="3"/>
        </w:numPr>
        <w:spacing w:before="0" w:after="120"/>
        <w:ind w:left="714" w:hanging="714"/>
        <w:contextualSpacing w:val="0"/>
        <w:rPr>
          <w:i/>
        </w:rPr>
      </w:pPr>
      <w:r w:rsidRPr="00DE04B8">
        <w:rPr>
          <w:i/>
        </w:rPr>
        <w:t>Human Tissue Act 1982</w:t>
      </w:r>
    </w:p>
    <w:p w14:paraId="13CBEF18" w14:textId="41C117ED" w:rsidR="0039063F" w:rsidRPr="00C80558" w:rsidRDefault="0039063F" w:rsidP="00984EE5">
      <w:pPr>
        <w:pStyle w:val="ListParagraph"/>
        <w:numPr>
          <w:ilvl w:val="0"/>
          <w:numId w:val="3"/>
        </w:numPr>
        <w:spacing w:before="0" w:after="120"/>
        <w:ind w:left="714" w:hanging="714"/>
        <w:contextualSpacing w:val="0"/>
      </w:pPr>
      <w:r w:rsidRPr="009D1862">
        <w:rPr>
          <w:i/>
        </w:rPr>
        <w:t>Museums Act 1983</w:t>
      </w:r>
      <w:r w:rsidRPr="00C80558">
        <w:t xml:space="preserve"> (Vic</w:t>
      </w:r>
      <w:r w:rsidR="009D1862">
        <w:t>.</w:t>
      </w:r>
      <w:r w:rsidRPr="00C80558">
        <w:t>)</w:t>
      </w:r>
    </w:p>
    <w:p w14:paraId="11A01741" w14:textId="77777777" w:rsidR="0039063F" w:rsidRPr="00C80558" w:rsidRDefault="0039063F" w:rsidP="00984EE5">
      <w:pPr>
        <w:pStyle w:val="ListParagraph"/>
        <w:numPr>
          <w:ilvl w:val="0"/>
          <w:numId w:val="3"/>
        </w:numPr>
        <w:spacing w:before="0" w:after="120"/>
        <w:ind w:left="714" w:hanging="714"/>
        <w:contextualSpacing w:val="0"/>
      </w:pPr>
      <w:r w:rsidRPr="00C80558">
        <w:t>Nagoya Protocol on Access to Genetic Resources and the Fair and Equitable Sharing of Benefits Arising from their Utilization, United Nations, adopted 2010 and entered into force in 2014 (supplementary agreement to the 1992 Convention on Biological Diversity)</w:t>
      </w:r>
    </w:p>
    <w:p w14:paraId="45A8E08B" w14:textId="05821DBB" w:rsidR="0039063F" w:rsidRPr="00C80558" w:rsidRDefault="0039063F" w:rsidP="00984EE5">
      <w:pPr>
        <w:pStyle w:val="ListParagraph"/>
        <w:numPr>
          <w:ilvl w:val="0"/>
          <w:numId w:val="3"/>
        </w:numPr>
        <w:spacing w:before="0" w:after="120"/>
        <w:ind w:left="714" w:hanging="714"/>
        <w:contextualSpacing w:val="0"/>
      </w:pPr>
      <w:r w:rsidRPr="009D1862">
        <w:rPr>
          <w:i/>
        </w:rPr>
        <w:t>Native Title Act 1993</w:t>
      </w:r>
    </w:p>
    <w:p w14:paraId="7ABB1CB8" w14:textId="514D6899" w:rsidR="0039063F" w:rsidRPr="00C80558" w:rsidRDefault="0039063F" w:rsidP="00984EE5">
      <w:pPr>
        <w:pStyle w:val="ListParagraph"/>
        <w:numPr>
          <w:ilvl w:val="0"/>
          <w:numId w:val="3"/>
        </w:numPr>
        <w:spacing w:before="0" w:after="120"/>
        <w:ind w:left="714" w:hanging="714"/>
        <w:contextualSpacing w:val="0"/>
      </w:pPr>
      <w:r w:rsidRPr="009900C3">
        <w:rPr>
          <w:i/>
        </w:rPr>
        <w:t>Occupational Hea</w:t>
      </w:r>
      <w:r w:rsidR="009900C3" w:rsidRPr="009900C3">
        <w:rPr>
          <w:i/>
        </w:rPr>
        <w:t>lth and Safety Act 2004</w:t>
      </w:r>
      <w:r w:rsidRPr="00C80558">
        <w:t xml:space="preserve"> (Vic</w:t>
      </w:r>
      <w:r w:rsidR="009900C3">
        <w:t>.</w:t>
      </w:r>
      <w:r w:rsidRPr="00C80558">
        <w:t>)</w:t>
      </w:r>
    </w:p>
    <w:p w14:paraId="7749B215" w14:textId="40719A1B" w:rsidR="0039063F" w:rsidRPr="00C80558" w:rsidRDefault="0039063F" w:rsidP="00984EE5">
      <w:pPr>
        <w:pStyle w:val="ListParagraph"/>
        <w:numPr>
          <w:ilvl w:val="0"/>
          <w:numId w:val="3"/>
        </w:numPr>
        <w:spacing w:before="0" w:after="120"/>
        <w:ind w:left="714" w:hanging="714"/>
        <w:contextualSpacing w:val="0"/>
      </w:pPr>
      <w:r w:rsidRPr="009900C3">
        <w:rPr>
          <w:i/>
        </w:rPr>
        <w:t>Prevention of Cruelty to Animals Act 1986</w:t>
      </w:r>
      <w:r w:rsidRPr="00C80558">
        <w:t xml:space="preserve"> (Vic</w:t>
      </w:r>
      <w:r w:rsidR="009900C3">
        <w:t>.</w:t>
      </w:r>
      <w:r w:rsidRPr="00C80558">
        <w:t>)</w:t>
      </w:r>
    </w:p>
    <w:p w14:paraId="26E6046E" w14:textId="21B286CE" w:rsidR="009D1862" w:rsidRPr="00C80558" w:rsidRDefault="009D1862" w:rsidP="00984EE5">
      <w:pPr>
        <w:pStyle w:val="ListParagraph"/>
        <w:numPr>
          <w:ilvl w:val="0"/>
          <w:numId w:val="3"/>
        </w:numPr>
        <w:spacing w:before="0" w:after="120"/>
        <w:ind w:left="714" w:hanging="714"/>
        <w:contextualSpacing w:val="0"/>
      </w:pPr>
      <w:r w:rsidRPr="009900C3">
        <w:rPr>
          <w:i/>
        </w:rPr>
        <w:t>Privacy and Data Protection Act 2014</w:t>
      </w:r>
      <w:r>
        <w:t xml:space="preserve"> (Vic.)</w:t>
      </w:r>
    </w:p>
    <w:p w14:paraId="58BB1404" w14:textId="6648F5DF" w:rsidR="00D22322" w:rsidRDefault="0039063F" w:rsidP="00984EE5">
      <w:pPr>
        <w:pStyle w:val="ListParagraph"/>
        <w:numPr>
          <w:ilvl w:val="0"/>
          <w:numId w:val="3"/>
        </w:numPr>
        <w:spacing w:before="0" w:after="120"/>
        <w:ind w:left="714" w:hanging="714"/>
        <w:contextualSpacing w:val="0"/>
      </w:pPr>
      <w:r w:rsidRPr="009900C3">
        <w:rPr>
          <w:i/>
        </w:rPr>
        <w:t>Protection of Cultural Objects on Loan Act 2013</w:t>
      </w:r>
    </w:p>
    <w:p w14:paraId="4C335B0C" w14:textId="53682965" w:rsidR="00D22322" w:rsidRPr="009900C3" w:rsidRDefault="00D22322" w:rsidP="00984EE5">
      <w:pPr>
        <w:pStyle w:val="ListParagraph"/>
        <w:numPr>
          <w:ilvl w:val="0"/>
          <w:numId w:val="3"/>
        </w:numPr>
        <w:spacing w:before="0" w:after="120"/>
        <w:ind w:left="714" w:hanging="714"/>
        <w:contextualSpacing w:val="0"/>
        <w:rPr>
          <w:i/>
        </w:rPr>
      </w:pPr>
      <w:r w:rsidRPr="009900C3">
        <w:rPr>
          <w:i/>
        </w:rPr>
        <w:t>Protection of Cultural Objec</w:t>
      </w:r>
      <w:r w:rsidR="00DB5922">
        <w:rPr>
          <w:i/>
        </w:rPr>
        <w:t>ts on Loan Regulation 2014</w:t>
      </w:r>
    </w:p>
    <w:p w14:paraId="70C0D768" w14:textId="0290D091" w:rsidR="0039063F" w:rsidRPr="00C80558" w:rsidRDefault="0039063F" w:rsidP="00984EE5">
      <w:pPr>
        <w:pStyle w:val="ListParagraph"/>
        <w:numPr>
          <w:ilvl w:val="0"/>
          <w:numId w:val="3"/>
        </w:numPr>
        <w:spacing w:before="0" w:after="120"/>
        <w:ind w:left="714" w:hanging="714"/>
        <w:contextualSpacing w:val="0"/>
      </w:pPr>
      <w:r w:rsidRPr="009900C3">
        <w:rPr>
          <w:i/>
        </w:rPr>
        <w:t>Protection of Movable Cultural Heritage Act 1986</w:t>
      </w:r>
    </w:p>
    <w:p w14:paraId="31149AF5" w14:textId="089E0F8A" w:rsidR="0039063F" w:rsidRPr="00C80558" w:rsidRDefault="0039063F" w:rsidP="00984EE5">
      <w:pPr>
        <w:pStyle w:val="ListParagraph"/>
        <w:numPr>
          <w:ilvl w:val="0"/>
          <w:numId w:val="3"/>
        </w:numPr>
        <w:spacing w:before="0" w:after="120"/>
        <w:ind w:left="714" w:hanging="714"/>
        <w:contextualSpacing w:val="0"/>
      </w:pPr>
      <w:r w:rsidRPr="009900C3">
        <w:rPr>
          <w:i/>
        </w:rPr>
        <w:t>Public Records Act 1973</w:t>
      </w:r>
      <w:r w:rsidRPr="00C80558">
        <w:t xml:space="preserve"> (Vic</w:t>
      </w:r>
      <w:r w:rsidR="009900C3">
        <w:t>.</w:t>
      </w:r>
      <w:r w:rsidRPr="00C80558">
        <w:t>)</w:t>
      </w:r>
    </w:p>
    <w:p w14:paraId="7E896B50" w14:textId="32C6D1D7" w:rsidR="0039063F" w:rsidRPr="009900C3" w:rsidRDefault="00DB5922" w:rsidP="00984EE5">
      <w:pPr>
        <w:pStyle w:val="ListParagraph"/>
        <w:numPr>
          <w:ilvl w:val="0"/>
          <w:numId w:val="3"/>
        </w:numPr>
        <w:spacing w:before="0" w:after="120"/>
        <w:ind w:left="714" w:hanging="714"/>
        <w:contextualSpacing w:val="0"/>
        <w:rPr>
          <w:i/>
        </w:rPr>
      </w:pPr>
      <w:r>
        <w:rPr>
          <w:i/>
        </w:rPr>
        <w:t>Quarantine Act 1908</w:t>
      </w:r>
    </w:p>
    <w:p w14:paraId="78E6D2BF" w14:textId="106CF220" w:rsidR="0039063F" w:rsidRPr="00C80558" w:rsidRDefault="0039063F" w:rsidP="00984EE5">
      <w:pPr>
        <w:pStyle w:val="ListParagraph"/>
        <w:numPr>
          <w:ilvl w:val="0"/>
          <w:numId w:val="3"/>
        </w:numPr>
        <w:spacing w:before="0" w:after="120"/>
        <w:ind w:left="714" w:hanging="714"/>
        <w:contextualSpacing w:val="0"/>
      </w:pPr>
      <w:r w:rsidRPr="009900C3">
        <w:rPr>
          <w:i/>
        </w:rPr>
        <w:t>Reference Areas Act 1978</w:t>
      </w:r>
      <w:r w:rsidRPr="00C80558">
        <w:t xml:space="preserve"> (Vic</w:t>
      </w:r>
      <w:r w:rsidR="009900C3">
        <w:t>.</w:t>
      </w:r>
      <w:r w:rsidRPr="00C80558">
        <w:t>)</w:t>
      </w:r>
    </w:p>
    <w:p w14:paraId="4A2FDECD" w14:textId="58EA62C7" w:rsidR="0039063F" w:rsidRPr="00C80558" w:rsidRDefault="0039063F" w:rsidP="00984EE5">
      <w:pPr>
        <w:pStyle w:val="ListParagraph"/>
        <w:numPr>
          <w:ilvl w:val="0"/>
          <w:numId w:val="3"/>
        </w:numPr>
        <w:spacing w:before="0" w:after="120"/>
        <w:ind w:left="714" w:hanging="714"/>
        <w:contextualSpacing w:val="0"/>
      </w:pPr>
      <w:r w:rsidRPr="009900C3">
        <w:rPr>
          <w:i/>
        </w:rPr>
        <w:t>Western Australian Museum Act 1969</w:t>
      </w:r>
      <w:r w:rsidRPr="00C80558">
        <w:t xml:space="preserve"> (WA) (Meteorites)</w:t>
      </w:r>
    </w:p>
    <w:p w14:paraId="0A8D649D" w14:textId="67577597" w:rsidR="00904838" w:rsidRDefault="0039063F" w:rsidP="00984EE5">
      <w:pPr>
        <w:pStyle w:val="ListParagraph"/>
        <w:numPr>
          <w:ilvl w:val="0"/>
          <w:numId w:val="3"/>
        </w:numPr>
        <w:spacing w:before="0" w:after="120"/>
        <w:ind w:left="714" w:hanging="714"/>
        <w:contextualSpacing w:val="0"/>
      </w:pPr>
      <w:r w:rsidRPr="009900C3">
        <w:rPr>
          <w:i/>
        </w:rPr>
        <w:t>Wildlife Protection (Regulation of Exports and Imports) Act 1982</w:t>
      </w:r>
    </w:p>
    <w:p w14:paraId="214704C3" w14:textId="77777777" w:rsidR="00904838" w:rsidRDefault="00904838">
      <w:pPr>
        <w:spacing w:before="0" w:after="0"/>
      </w:pPr>
      <w:r>
        <w:br w:type="page"/>
      </w:r>
    </w:p>
    <w:p w14:paraId="71328BC5" w14:textId="77777777" w:rsidR="00904838" w:rsidRDefault="00904838" w:rsidP="00984EE5">
      <w:pPr>
        <w:pStyle w:val="ListParagraph"/>
        <w:numPr>
          <w:ilvl w:val="0"/>
          <w:numId w:val="6"/>
        </w:numPr>
        <w:spacing w:before="0" w:after="120"/>
        <w:ind w:left="709" w:hanging="709"/>
        <w:rPr>
          <w:rFonts w:cs="Arial"/>
          <w:b/>
          <w:sz w:val="24"/>
          <w:szCs w:val="24"/>
        </w:rPr>
      </w:pPr>
      <w:r>
        <w:rPr>
          <w:rFonts w:cs="Arial"/>
          <w:b/>
          <w:sz w:val="24"/>
          <w:szCs w:val="24"/>
        </w:rPr>
        <w:lastRenderedPageBreak/>
        <w:t>Examples of High-Risk Categories of Collection Items</w:t>
      </w:r>
    </w:p>
    <w:p w14:paraId="6B0DC0B4" w14:textId="77777777" w:rsidR="00086FFB" w:rsidRPr="00C604A7" w:rsidRDefault="00086FFB" w:rsidP="007F7581">
      <w:r w:rsidRPr="00C604A7">
        <w:t>The Museum pays particular attention to the associated provenance information when acquiring, deaccessioning, lending, borrowing or exhibiting (in museums or online) categories of collection items it deems to be high risk. Some item categories on this list are more likely to have been traded illegally at some point in their past. Other categories are not necessarily more likely to have been traded illegally but the consequences to the Museum if they were would be more severe (e.g. relationship and reputational damage). Outlined below are some of the main examples of categories of items that would be deemed to be high risk:</w:t>
      </w:r>
    </w:p>
    <w:p w14:paraId="09A69914" w14:textId="77777777" w:rsidR="00086FFB" w:rsidRDefault="00086FFB" w:rsidP="007F7581">
      <w:r>
        <w:t>All</w:t>
      </w:r>
    </w:p>
    <w:p w14:paraId="574B4618" w14:textId="77777777" w:rsidR="00086FFB" w:rsidRDefault="00086FFB" w:rsidP="00984EE5">
      <w:pPr>
        <w:pStyle w:val="ListParagraph"/>
        <w:numPr>
          <w:ilvl w:val="0"/>
          <w:numId w:val="7"/>
        </w:numPr>
      </w:pPr>
      <w:r>
        <w:t>items from countries or regions with similar items on ICOM’s Red Lists (see http://icom.museum/programmes/fighting-illicit-traffic/red-list/)</w:t>
      </w:r>
    </w:p>
    <w:p w14:paraId="7DCCD889" w14:textId="77777777" w:rsidR="00086FFB" w:rsidRDefault="00086FFB" w:rsidP="00984EE5">
      <w:pPr>
        <w:pStyle w:val="ListParagraph"/>
        <w:numPr>
          <w:ilvl w:val="0"/>
          <w:numId w:val="7"/>
        </w:numPr>
      </w:pPr>
      <w:r>
        <w:t>items listed as Class A on the Australian Government’s Protection of Movable Cultural Heritage Schedule (see http://arts.gov.au/movable/export/list)</w:t>
      </w:r>
    </w:p>
    <w:p w14:paraId="369C0D76" w14:textId="46ADDC80" w:rsidR="00086FFB" w:rsidRDefault="00086FFB" w:rsidP="00984EE5">
      <w:pPr>
        <w:pStyle w:val="ListParagraph"/>
        <w:numPr>
          <w:ilvl w:val="0"/>
          <w:numId w:val="7"/>
        </w:numPr>
      </w:pPr>
      <w:r>
        <w:t>items originating from conflict zones or traded/seized during periods of conflict, historic or current (e.g. Europe 1933–45, Syria 2015–16)</w:t>
      </w:r>
    </w:p>
    <w:p w14:paraId="1BBD2DED" w14:textId="77777777" w:rsidR="00086FFB" w:rsidRDefault="00086FFB" w:rsidP="00984EE5">
      <w:pPr>
        <w:pStyle w:val="ListParagraph"/>
        <w:numPr>
          <w:ilvl w:val="0"/>
          <w:numId w:val="7"/>
        </w:numPr>
      </w:pPr>
      <w:r>
        <w:t>items valued at or above $500,000</w:t>
      </w:r>
    </w:p>
    <w:p w14:paraId="4397B091" w14:textId="1E38D82E" w:rsidR="00086FFB" w:rsidRDefault="00086FFB" w:rsidP="00984EE5">
      <w:pPr>
        <w:pStyle w:val="ListParagraph"/>
        <w:numPr>
          <w:ilvl w:val="0"/>
          <w:numId w:val="7"/>
        </w:numPr>
      </w:pPr>
      <w:r>
        <w:t>items in which there is a very strong and active (licit or illicit) international trade and market (e</w:t>
      </w:r>
      <w:r w:rsidR="007F7581">
        <w:t>.</w:t>
      </w:r>
      <w:r>
        <w:t>g. International artworks, rhinoceros horn)</w:t>
      </w:r>
    </w:p>
    <w:p w14:paraId="2D5D91DA" w14:textId="77777777" w:rsidR="00086FFB" w:rsidRDefault="00086FFB" w:rsidP="00984EE5">
      <w:pPr>
        <w:pStyle w:val="ListParagraph"/>
        <w:numPr>
          <w:ilvl w:val="0"/>
          <w:numId w:val="7"/>
        </w:numPr>
      </w:pPr>
      <w:r>
        <w:t>items that are gazetted material from overseas countries, where countries are not signatory to Conventions</w:t>
      </w:r>
    </w:p>
    <w:p w14:paraId="79B1369A" w14:textId="77777777" w:rsidR="00086FFB" w:rsidRDefault="00086FFB" w:rsidP="00984EE5">
      <w:pPr>
        <w:pStyle w:val="ListParagraph"/>
        <w:numPr>
          <w:ilvl w:val="0"/>
          <w:numId w:val="7"/>
        </w:numPr>
      </w:pPr>
      <w:r w:rsidRPr="00584AF9">
        <w:t>human remains in any form, including modified human remains</w:t>
      </w:r>
    </w:p>
    <w:p w14:paraId="7C63B658" w14:textId="77777777" w:rsidR="00086FFB" w:rsidRDefault="00086FFB" w:rsidP="007F7581">
      <w:r>
        <w:t>Natural</w:t>
      </w:r>
    </w:p>
    <w:p w14:paraId="18573A05" w14:textId="77777777" w:rsidR="00086FFB" w:rsidRDefault="00086FFB" w:rsidP="00984EE5">
      <w:pPr>
        <w:pStyle w:val="ListParagraph"/>
        <w:numPr>
          <w:ilvl w:val="0"/>
          <w:numId w:val="8"/>
        </w:numPr>
      </w:pPr>
      <w:r>
        <w:t>endangered species as identified by the CITES convention</w:t>
      </w:r>
    </w:p>
    <w:p w14:paraId="65598298" w14:textId="77777777" w:rsidR="00086FFB" w:rsidRDefault="00086FFB" w:rsidP="00984EE5">
      <w:pPr>
        <w:pStyle w:val="ListParagraph"/>
        <w:numPr>
          <w:ilvl w:val="0"/>
          <w:numId w:val="8"/>
        </w:numPr>
      </w:pPr>
      <w:r>
        <w:t>items from countries or regions where such items are considered the property of the state, or where they are subject to export bans or other strict export legislation (e.g. protected fossils, meteorites and biological material)</w:t>
      </w:r>
    </w:p>
    <w:p w14:paraId="35F3E493" w14:textId="39DE1044" w:rsidR="00086FFB" w:rsidRDefault="00086FFB" w:rsidP="00984EE5">
      <w:pPr>
        <w:pStyle w:val="ListParagraph"/>
        <w:numPr>
          <w:ilvl w:val="0"/>
          <w:numId w:val="8"/>
        </w:numPr>
      </w:pPr>
      <w:r>
        <w:t>items from countries or regions with similar items on lists of stolen items appearing on relevant disciplinary international discussion lists (e</w:t>
      </w:r>
      <w:r w:rsidR="00C604A7">
        <w:t>.</w:t>
      </w:r>
      <w:r>
        <w:t>g. http://www.mineral-forum.com/message-board)</w:t>
      </w:r>
    </w:p>
    <w:p w14:paraId="6894AFB2" w14:textId="77777777" w:rsidR="00086FFB" w:rsidRDefault="00086FFB" w:rsidP="007F7581">
      <w:r>
        <w:t>Cultural</w:t>
      </w:r>
    </w:p>
    <w:p w14:paraId="2B2526C4" w14:textId="77777777" w:rsidR="00086FFB" w:rsidRDefault="00086FFB" w:rsidP="00984EE5">
      <w:pPr>
        <w:pStyle w:val="ListParagraph"/>
        <w:numPr>
          <w:ilvl w:val="0"/>
          <w:numId w:val="9"/>
        </w:numPr>
      </w:pPr>
      <w:r>
        <w:t>Indigenous items where there is a known, deceased maker and descendants can be identified</w:t>
      </w:r>
    </w:p>
    <w:p w14:paraId="4B4D04A5" w14:textId="77777777" w:rsidR="00086FFB" w:rsidRDefault="00086FFB" w:rsidP="00984EE5">
      <w:pPr>
        <w:pStyle w:val="ListParagraph"/>
        <w:numPr>
          <w:ilvl w:val="0"/>
          <w:numId w:val="9"/>
        </w:numPr>
      </w:pPr>
      <w:r>
        <w:t>Secret-Sacred Items and Sensitive Items</w:t>
      </w:r>
    </w:p>
    <w:p w14:paraId="64B806CE" w14:textId="77777777" w:rsidR="00086FFB" w:rsidRDefault="00086FFB" w:rsidP="00984EE5">
      <w:pPr>
        <w:pStyle w:val="ListParagraph"/>
        <w:numPr>
          <w:ilvl w:val="0"/>
          <w:numId w:val="9"/>
        </w:numPr>
      </w:pPr>
      <w:r w:rsidRPr="00584AF9">
        <w:t>mourning items, Grave Goods, or items associated with burial grounds or ceremonial grounds</w:t>
      </w:r>
    </w:p>
    <w:p w14:paraId="02E9F703" w14:textId="77777777" w:rsidR="00086FFB" w:rsidRDefault="00086FFB" w:rsidP="00984EE5">
      <w:pPr>
        <w:pStyle w:val="ListParagraph"/>
        <w:numPr>
          <w:ilvl w:val="0"/>
          <w:numId w:val="9"/>
        </w:numPr>
      </w:pPr>
      <w:r>
        <w:t xml:space="preserve">exceedingly rare or unique items or items which have special cultural or historical sensitivities </w:t>
      </w:r>
    </w:p>
    <w:p w14:paraId="64B5F053" w14:textId="77777777" w:rsidR="00086FFB" w:rsidRDefault="00086FFB" w:rsidP="00984EE5">
      <w:pPr>
        <w:pStyle w:val="ListParagraph"/>
        <w:numPr>
          <w:ilvl w:val="0"/>
          <w:numId w:val="9"/>
        </w:numPr>
      </w:pPr>
      <w:r>
        <w:t>items including material from endangered species as identified by the CITES convention (e.g. ivory)</w:t>
      </w:r>
    </w:p>
    <w:p w14:paraId="274A4576" w14:textId="2C894830" w:rsidR="00E6253F" w:rsidRPr="00820305" w:rsidRDefault="00086FFB" w:rsidP="007F7581">
      <w:r>
        <w:t>It is possible further categories of items may warrant inclusion in this list over the time-frame of this policy. Staff undertake to keep abreast of developments in their relevant areas of specialisation.</w:t>
      </w:r>
    </w:p>
    <w:sectPr w:rsidR="00E6253F" w:rsidRPr="00820305" w:rsidSect="00B16D33">
      <w:footerReference w:type="default" r:id="rId11"/>
      <w:pgSz w:w="11907"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41936" w14:textId="77777777" w:rsidR="006D2874" w:rsidRDefault="006D2874">
      <w:r>
        <w:separator/>
      </w:r>
    </w:p>
  </w:endnote>
  <w:endnote w:type="continuationSeparator" w:id="0">
    <w:p w14:paraId="40AF8D68" w14:textId="77777777" w:rsidR="006D2874" w:rsidRDefault="006D2874">
      <w:r>
        <w:continuationSeparator/>
      </w:r>
    </w:p>
  </w:endnote>
  <w:endnote w:type="continuationNotice" w:id="1">
    <w:p w14:paraId="43749DDC" w14:textId="77777777" w:rsidR="006D2874" w:rsidRDefault="006D287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kzidenzGroteskBQ-Reg">
    <w:altName w:val="AkzidenzGroteskBQ-Reg"/>
    <w:panose1 w:val="00000000000000000000"/>
    <w:charset w:val="00"/>
    <w:family w:val="swiss"/>
    <w:notTrueType/>
    <w:pitch w:val="default"/>
    <w:sig w:usb0="00000003" w:usb1="00000000" w:usb2="00000000" w:usb3="00000000" w:csb0="00000001" w:csb1="00000000"/>
  </w:font>
  <w:font w:name="DINOT-CondLight">
    <w:altName w:val="DINOT-Cond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E3B32" w14:textId="10CBB366" w:rsidR="00DC1F62" w:rsidRPr="00DC1F62" w:rsidRDefault="00DC1F62" w:rsidP="00DC1F62">
    <w:pPr>
      <w:pBdr>
        <w:top w:val="single" w:sz="4" w:space="1" w:color="auto"/>
      </w:pBdr>
      <w:tabs>
        <w:tab w:val="center" w:pos="4513"/>
        <w:tab w:val="right" w:pos="9026"/>
      </w:tabs>
      <w:spacing w:before="0" w:after="0"/>
      <w:rPr>
        <w:rFonts w:cs="Arial"/>
        <w:sz w:val="16"/>
        <w:szCs w:val="16"/>
        <w:lang w:eastAsia="en-AU"/>
      </w:rPr>
    </w:pPr>
    <w:r>
      <w:rPr>
        <w:rFonts w:cs="Arial"/>
        <w:sz w:val="16"/>
        <w:szCs w:val="16"/>
        <w:lang w:eastAsia="en-AU"/>
      </w:rPr>
      <w:t>Collect</w:t>
    </w:r>
    <w:r w:rsidR="00851CF5">
      <w:rPr>
        <w:rFonts w:cs="Arial"/>
        <w:sz w:val="16"/>
        <w:szCs w:val="16"/>
        <w:lang w:eastAsia="en-AU"/>
      </w:rPr>
      <w:t>ion Access, Loans and Use Policy</w:t>
    </w:r>
  </w:p>
  <w:p w14:paraId="2BB161E4" w14:textId="31342EA7" w:rsidR="001071C9" w:rsidRPr="00DC1F62" w:rsidRDefault="00656770" w:rsidP="00656770">
    <w:pPr>
      <w:tabs>
        <w:tab w:val="center" w:pos="4513"/>
        <w:tab w:val="right" w:pos="9026"/>
      </w:tabs>
      <w:spacing w:before="0" w:after="0"/>
      <w:rPr>
        <w:rFonts w:cs="Arial"/>
        <w:sz w:val="16"/>
        <w:szCs w:val="16"/>
        <w:lang w:eastAsia="en-AU"/>
      </w:rPr>
    </w:pPr>
    <w:r w:rsidRPr="00DC1F62">
      <w:rPr>
        <w:rFonts w:cs="Arial"/>
        <w:sz w:val="16"/>
        <w:szCs w:val="16"/>
        <w:lang w:eastAsia="en-AU"/>
      </w:rPr>
      <w:t xml:space="preserve">Page </w:t>
    </w:r>
    <w:r w:rsidRPr="00DC1F62">
      <w:rPr>
        <w:rFonts w:cs="Arial"/>
        <w:sz w:val="16"/>
        <w:szCs w:val="16"/>
        <w:lang w:eastAsia="en-AU"/>
      </w:rPr>
      <w:fldChar w:fldCharType="begin"/>
    </w:r>
    <w:r w:rsidRPr="00DC1F62">
      <w:rPr>
        <w:rFonts w:cs="Arial"/>
        <w:sz w:val="16"/>
        <w:szCs w:val="16"/>
        <w:lang w:eastAsia="en-AU"/>
      </w:rPr>
      <w:instrText xml:space="preserve"> PAGE </w:instrText>
    </w:r>
    <w:r w:rsidRPr="00DC1F62">
      <w:rPr>
        <w:rFonts w:cs="Arial"/>
        <w:sz w:val="16"/>
        <w:szCs w:val="16"/>
        <w:lang w:eastAsia="en-AU"/>
      </w:rPr>
      <w:fldChar w:fldCharType="separate"/>
    </w:r>
    <w:r w:rsidR="00CF121C">
      <w:rPr>
        <w:rFonts w:cs="Arial"/>
        <w:noProof/>
        <w:sz w:val="16"/>
        <w:szCs w:val="16"/>
        <w:lang w:eastAsia="en-AU"/>
      </w:rPr>
      <w:t>1</w:t>
    </w:r>
    <w:r w:rsidRPr="00DC1F62">
      <w:rPr>
        <w:rFonts w:cs="Arial"/>
        <w:sz w:val="16"/>
        <w:szCs w:val="16"/>
        <w:lang w:eastAsia="en-AU"/>
      </w:rPr>
      <w:fldChar w:fldCharType="end"/>
    </w:r>
    <w:r w:rsidRPr="00DC1F62">
      <w:rPr>
        <w:rFonts w:cs="Arial"/>
        <w:sz w:val="16"/>
        <w:szCs w:val="16"/>
        <w:lang w:eastAsia="en-AU"/>
      </w:rPr>
      <w:t xml:space="preserve"> of </w:t>
    </w:r>
    <w:r w:rsidRPr="00DC1F62">
      <w:rPr>
        <w:rFonts w:cs="Arial"/>
        <w:sz w:val="16"/>
        <w:szCs w:val="16"/>
        <w:lang w:eastAsia="en-AU"/>
      </w:rPr>
      <w:fldChar w:fldCharType="begin"/>
    </w:r>
    <w:r w:rsidRPr="00DC1F62">
      <w:rPr>
        <w:rFonts w:cs="Arial"/>
        <w:sz w:val="16"/>
        <w:szCs w:val="16"/>
        <w:lang w:eastAsia="en-AU"/>
      </w:rPr>
      <w:instrText xml:space="preserve"> NUMPAGES </w:instrText>
    </w:r>
    <w:r w:rsidRPr="00DC1F62">
      <w:rPr>
        <w:rFonts w:cs="Arial"/>
        <w:sz w:val="16"/>
        <w:szCs w:val="16"/>
        <w:lang w:eastAsia="en-AU"/>
      </w:rPr>
      <w:fldChar w:fldCharType="separate"/>
    </w:r>
    <w:r w:rsidR="00CF121C">
      <w:rPr>
        <w:rFonts w:cs="Arial"/>
        <w:noProof/>
        <w:sz w:val="16"/>
        <w:szCs w:val="16"/>
        <w:lang w:eastAsia="en-AU"/>
      </w:rPr>
      <w:t>13</w:t>
    </w:r>
    <w:r w:rsidRPr="00DC1F62">
      <w:rPr>
        <w:rFonts w:cs="Arial"/>
        <w:sz w:val="16"/>
        <w:szCs w:val="16"/>
        <w:lang w:eastAsia="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A63A9" w14:textId="77777777" w:rsidR="006D2874" w:rsidRDefault="006D2874">
      <w:r>
        <w:separator/>
      </w:r>
    </w:p>
  </w:footnote>
  <w:footnote w:type="continuationSeparator" w:id="0">
    <w:p w14:paraId="3EB8C03C" w14:textId="77777777" w:rsidR="006D2874" w:rsidRDefault="006D2874">
      <w:r>
        <w:continuationSeparator/>
      </w:r>
    </w:p>
  </w:footnote>
  <w:footnote w:type="continuationNotice" w:id="1">
    <w:p w14:paraId="168AA5D8" w14:textId="77777777" w:rsidR="006D2874" w:rsidRDefault="006D2874">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3767"/>
    <w:multiLevelType w:val="hybridMultilevel"/>
    <w:tmpl w:val="6452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7158B0"/>
    <w:multiLevelType w:val="hybridMultilevel"/>
    <w:tmpl w:val="5944DC5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EF2F95"/>
    <w:multiLevelType w:val="hybridMultilevel"/>
    <w:tmpl w:val="50D68FD2"/>
    <w:lvl w:ilvl="0" w:tplc="15082A00">
      <w:start w:val="1"/>
      <w:numFmt w:val="bullet"/>
      <w:lvlText w:val=""/>
      <w:lvlJc w:val="center"/>
      <w:pPr>
        <w:ind w:left="726" w:hanging="360"/>
      </w:pPr>
      <w:rPr>
        <w:rFonts w:ascii="Symbol" w:hAnsi="Symbol" w:hint="default"/>
      </w:rPr>
    </w:lvl>
    <w:lvl w:ilvl="1" w:tplc="0C090001">
      <w:start w:val="1"/>
      <w:numFmt w:val="bullet"/>
      <w:lvlText w:val=""/>
      <w:lvlJc w:val="left"/>
      <w:pPr>
        <w:ind w:left="1446" w:hanging="360"/>
      </w:pPr>
      <w:rPr>
        <w:rFonts w:ascii="Symbol" w:hAnsi="Symbol"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3" w15:restartNumberingAfterBreak="0">
    <w:nsid w:val="2A8E4C47"/>
    <w:multiLevelType w:val="hybridMultilevel"/>
    <w:tmpl w:val="F5CC476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663B7F"/>
    <w:multiLevelType w:val="hybridMultilevel"/>
    <w:tmpl w:val="60FA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26319F"/>
    <w:multiLevelType w:val="singleLevel"/>
    <w:tmpl w:val="67EEA5EA"/>
    <w:lvl w:ilvl="0">
      <w:start w:val="1"/>
      <w:numFmt w:val="bullet"/>
      <w:pStyle w:val="Bullets1"/>
      <w:lvlText w:val=""/>
      <w:lvlJc w:val="left"/>
      <w:pPr>
        <w:tabs>
          <w:tab w:val="num" w:pos="397"/>
        </w:tabs>
        <w:ind w:left="397" w:hanging="397"/>
      </w:pPr>
      <w:rPr>
        <w:rFonts w:ascii="Symbol" w:hAnsi="Symbol" w:hint="default"/>
        <w:sz w:val="20"/>
      </w:rPr>
    </w:lvl>
  </w:abstractNum>
  <w:abstractNum w:abstractNumId="6" w15:restartNumberingAfterBreak="0">
    <w:nsid w:val="3A800808"/>
    <w:multiLevelType w:val="hybridMultilevel"/>
    <w:tmpl w:val="72328B34"/>
    <w:lvl w:ilvl="0" w:tplc="0C090005">
      <w:start w:val="1"/>
      <w:numFmt w:val="bullet"/>
      <w:lvlText w:val=""/>
      <w:lvlJc w:val="left"/>
      <w:pPr>
        <w:tabs>
          <w:tab w:val="num" w:pos="1069"/>
        </w:tabs>
        <w:ind w:left="1069" w:hanging="360"/>
      </w:pPr>
      <w:rPr>
        <w:rFonts w:ascii="Wingdings" w:hAnsi="Wingdings"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3EED5921"/>
    <w:multiLevelType w:val="hybridMultilevel"/>
    <w:tmpl w:val="92B6BF9C"/>
    <w:lvl w:ilvl="0" w:tplc="620AAB14">
      <w:start w:val="8"/>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4BB77418"/>
    <w:multiLevelType w:val="multilevel"/>
    <w:tmpl w:val="0360B712"/>
    <w:lvl w:ilvl="0">
      <w:start w:val="1"/>
      <w:numFmt w:val="bullet"/>
      <w:lvlText w:val=""/>
      <w:lvlJc w:val="left"/>
      <w:pPr>
        <w:tabs>
          <w:tab w:val="num" w:pos="360"/>
        </w:tabs>
        <w:ind w:left="360" w:hanging="360"/>
      </w:pPr>
      <w:rPr>
        <w:rFonts w:ascii="Wingdings" w:hAnsi="Wingdings" w:hint="default"/>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9" w15:restartNumberingAfterBreak="0">
    <w:nsid w:val="5CD24078"/>
    <w:multiLevelType w:val="hybridMultilevel"/>
    <w:tmpl w:val="D974D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C82D42"/>
    <w:multiLevelType w:val="hybridMultilevel"/>
    <w:tmpl w:val="D2662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190201E"/>
    <w:multiLevelType w:val="hybridMultilevel"/>
    <w:tmpl w:val="C48CC1E8"/>
    <w:lvl w:ilvl="0" w:tplc="15082A00">
      <w:start w:val="1"/>
      <w:numFmt w:val="bullet"/>
      <w:pStyle w:val="ListParagraph"/>
      <w:lvlText w:val=""/>
      <w:lvlJc w:val="center"/>
      <w:pPr>
        <w:ind w:left="726" w:hanging="360"/>
      </w:pPr>
      <w:rPr>
        <w:rFonts w:ascii="Symbol" w:hAnsi="Symbol" w:hint="default"/>
      </w:rPr>
    </w:lvl>
    <w:lvl w:ilvl="1" w:tplc="0C090003">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2" w15:restartNumberingAfterBreak="0">
    <w:nsid w:val="75BD2687"/>
    <w:multiLevelType w:val="hybridMultilevel"/>
    <w:tmpl w:val="A33A7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2"/>
  </w:num>
  <w:num w:numId="5">
    <w:abstractNumId w:val="10"/>
  </w:num>
  <w:num w:numId="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4"/>
  </w:num>
  <w:num w:numId="10">
    <w:abstractNumId w:val="6"/>
  </w:num>
  <w:num w:numId="11">
    <w:abstractNumId w:val="1"/>
  </w:num>
  <w:num w:numId="12">
    <w:abstractNumId w:val="8"/>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1NDIwNrc0MDQ1MzFW0lEKTi0uzszPAykwrAUAwfYpMiwAAAA="/>
  </w:docVars>
  <w:rsids>
    <w:rsidRoot w:val="00325A8E"/>
    <w:rsid w:val="00000395"/>
    <w:rsid w:val="0000427C"/>
    <w:rsid w:val="00004A84"/>
    <w:rsid w:val="00007094"/>
    <w:rsid w:val="00010F33"/>
    <w:rsid w:val="00014C1C"/>
    <w:rsid w:val="00020ADD"/>
    <w:rsid w:val="00021B27"/>
    <w:rsid w:val="00033CC0"/>
    <w:rsid w:val="00034D2D"/>
    <w:rsid w:val="000362A6"/>
    <w:rsid w:val="00037C76"/>
    <w:rsid w:val="00040A19"/>
    <w:rsid w:val="000431B7"/>
    <w:rsid w:val="000545D2"/>
    <w:rsid w:val="0006146D"/>
    <w:rsid w:val="00065FBF"/>
    <w:rsid w:val="00071428"/>
    <w:rsid w:val="00074778"/>
    <w:rsid w:val="0007566F"/>
    <w:rsid w:val="00076A46"/>
    <w:rsid w:val="00080689"/>
    <w:rsid w:val="00081C64"/>
    <w:rsid w:val="00086D66"/>
    <w:rsid w:val="00086FFB"/>
    <w:rsid w:val="0009015B"/>
    <w:rsid w:val="00095926"/>
    <w:rsid w:val="00097F27"/>
    <w:rsid w:val="000A01A9"/>
    <w:rsid w:val="000A3512"/>
    <w:rsid w:val="000A636C"/>
    <w:rsid w:val="000A7624"/>
    <w:rsid w:val="000B215F"/>
    <w:rsid w:val="000B260D"/>
    <w:rsid w:val="000B336B"/>
    <w:rsid w:val="000B463D"/>
    <w:rsid w:val="000B4C1F"/>
    <w:rsid w:val="000B5A36"/>
    <w:rsid w:val="000B7798"/>
    <w:rsid w:val="000C252A"/>
    <w:rsid w:val="000D2386"/>
    <w:rsid w:val="000D2A14"/>
    <w:rsid w:val="000D4E65"/>
    <w:rsid w:val="000D5A42"/>
    <w:rsid w:val="000D5BAB"/>
    <w:rsid w:val="000E1B46"/>
    <w:rsid w:val="000F0F20"/>
    <w:rsid w:val="000F1255"/>
    <w:rsid w:val="000F139C"/>
    <w:rsid w:val="000F204D"/>
    <w:rsid w:val="000F4558"/>
    <w:rsid w:val="000F4E4E"/>
    <w:rsid w:val="00101059"/>
    <w:rsid w:val="0010110E"/>
    <w:rsid w:val="00103C90"/>
    <w:rsid w:val="00103F93"/>
    <w:rsid w:val="00106B9C"/>
    <w:rsid w:val="001071C9"/>
    <w:rsid w:val="00117E92"/>
    <w:rsid w:val="00117FCE"/>
    <w:rsid w:val="00120ED3"/>
    <w:rsid w:val="00122443"/>
    <w:rsid w:val="00122AD1"/>
    <w:rsid w:val="0012340E"/>
    <w:rsid w:val="001240A1"/>
    <w:rsid w:val="00124226"/>
    <w:rsid w:val="00131E0F"/>
    <w:rsid w:val="00132F68"/>
    <w:rsid w:val="0013406D"/>
    <w:rsid w:val="00134B30"/>
    <w:rsid w:val="00135069"/>
    <w:rsid w:val="001375DB"/>
    <w:rsid w:val="0014214C"/>
    <w:rsid w:val="001455CC"/>
    <w:rsid w:val="0014634E"/>
    <w:rsid w:val="001537EA"/>
    <w:rsid w:val="001557EF"/>
    <w:rsid w:val="001573C0"/>
    <w:rsid w:val="001638A3"/>
    <w:rsid w:val="001664D7"/>
    <w:rsid w:val="00166BBD"/>
    <w:rsid w:val="001710B2"/>
    <w:rsid w:val="00171376"/>
    <w:rsid w:val="00172092"/>
    <w:rsid w:val="00173E1C"/>
    <w:rsid w:val="001771DB"/>
    <w:rsid w:val="00177B9A"/>
    <w:rsid w:val="00177C42"/>
    <w:rsid w:val="001822D0"/>
    <w:rsid w:val="001859E7"/>
    <w:rsid w:val="00185B22"/>
    <w:rsid w:val="00186358"/>
    <w:rsid w:val="001901D8"/>
    <w:rsid w:val="00190437"/>
    <w:rsid w:val="00190ACF"/>
    <w:rsid w:val="00191876"/>
    <w:rsid w:val="001919E2"/>
    <w:rsid w:val="001A1C59"/>
    <w:rsid w:val="001A42B9"/>
    <w:rsid w:val="001B05D3"/>
    <w:rsid w:val="001B1898"/>
    <w:rsid w:val="001B4BC2"/>
    <w:rsid w:val="001C0EEE"/>
    <w:rsid w:val="001C2DB7"/>
    <w:rsid w:val="001C5CCF"/>
    <w:rsid w:val="001D1C0F"/>
    <w:rsid w:val="001D4C30"/>
    <w:rsid w:val="001E17C9"/>
    <w:rsid w:val="001E28E0"/>
    <w:rsid w:val="001E2E27"/>
    <w:rsid w:val="001E444E"/>
    <w:rsid w:val="001F6506"/>
    <w:rsid w:val="001F716F"/>
    <w:rsid w:val="001F79E5"/>
    <w:rsid w:val="00204C14"/>
    <w:rsid w:val="00211562"/>
    <w:rsid w:val="00213CBE"/>
    <w:rsid w:val="0021464A"/>
    <w:rsid w:val="002270D7"/>
    <w:rsid w:val="0023247F"/>
    <w:rsid w:val="002335B7"/>
    <w:rsid w:val="00235507"/>
    <w:rsid w:val="00240EC8"/>
    <w:rsid w:val="00242A2E"/>
    <w:rsid w:val="00245400"/>
    <w:rsid w:val="00247721"/>
    <w:rsid w:val="00253B20"/>
    <w:rsid w:val="00253E3B"/>
    <w:rsid w:val="00254875"/>
    <w:rsid w:val="00254B4D"/>
    <w:rsid w:val="00254E83"/>
    <w:rsid w:val="00255654"/>
    <w:rsid w:val="002612D4"/>
    <w:rsid w:val="0026295D"/>
    <w:rsid w:val="00270A4D"/>
    <w:rsid w:val="002770C0"/>
    <w:rsid w:val="00277DD4"/>
    <w:rsid w:val="00277F57"/>
    <w:rsid w:val="0028027E"/>
    <w:rsid w:val="002803F1"/>
    <w:rsid w:val="00283422"/>
    <w:rsid w:val="002902CE"/>
    <w:rsid w:val="00292939"/>
    <w:rsid w:val="00293DA5"/>
    <w:rsid w:val="002969C0"/>
    <w:rsid w:val="00296A24"/>
    <w:rsid w:val="002A5855"/>
    <w:rsid w:val="002A5BF3"/>
    <w:rsid w:val="002A6647"/>
    <w:rsid w:val="002B4781"/>
    <w:rsid w:val="002B5C01"/>
    <w:rsid w:val="002B7019"/>
    <w:rsid w:val="002B78F7"/>
    <w:rsid w:val="002C11E0"/>
    <w:rsid w:val="002C3539"/>
    <w:rsid w:val="002C4723"/>
    <w:rsid w:val="002C49EA"/>
    <w:rsid w:val="002C4DD0"/>
    <w:rsid w:val="002C4F08"/>
    <w:rsid w:val="002C5F08"/>
    <w:rsid w:val="002D06A0"/>
    <w:rsid w:val="002D0943"/>
    <w:rsid w:val="002D0C27"/>
    <w:rsid w:val="002D5BC2"/>
    <w:rsid w:val="002D7933"/>
    <w:rsid w:val="002E1497"/>
    <w:rsid w:val="002E2AB5"/>
    <w:rsid w:val="002E3184"/>
    <w:rsid w:val="002E39F1"/>
    <w:rsid w:val="002E3C39"/>
    <w:rsid w:val="002E512F"/>
    <w:rsid w:val="002F06CA"/>
    <w:rsid w:val="00301062"/>
    <w:rsid w:val="00303CEB"/>
    <w:rsid w:val="00312096"/>
    <w:rsid w:val="00317522"/>
    <w:rsid w:val="003229E3"/>
    <w:rsid w:val="003236E2"/>
    <w:rsid w:val="00325A8E"/>
    <w:rsid w:val="00331E81"/>
    <w:rsid w:val="0033270E"/>
    <w:rsid w:val="00332B00"/>
    <w:rsid w:val="00333C4F"/>
    <w:rsid w:val="00335AAD"/>
    <w:rsid w:val="00336853"/>
    <w:rsid w:val="00340DA4"/>
    <w:rsid w:val="00345526"/>
    <w:rsid w:val="003467E2"/>
    <w:rsid w:val="00353972"/>
    <w:rsid w:val="003543D8"/>
    <w:rsid w:val="003561AF"/>
    <w:rsid w:val="00357D78"/>
    <w:rsid w:val="00360259"/>
    <w:rsid w:val="00366459"/>
    <w:rsid w:val="003718FB"/>
    <w:rsid w:val="00375010"/>
    <w:rsid w:val="00375A7F"/>
    <w:rsid w:val="003760F8"/>
    <w:rsid w:val="00376926"/>
    <w:rsid w:val="003820A1"/>
    <w:rsid w:val="003863CE"/>
    <w:rsid w:val="003866ED"/>
    <w:rsid w:val="0039063F"/>
    <w:rsid w:val="00390A34"/>
    <w:rsid w:val="0039122D"/>
    <w:rsid w:val="003922B9"/>
    <w:rsid w:val="00394108"/>
    <w:rsid w:val="00394F67"/>
    <w:rsid w:val="0039505E"/>
    <w:rsid w:val="003958E8"/>
    <w:rsid w:val="003966E6"/>
    <w:rsid w:val="00396F19"/>
    <w:rsid w:val="003A08DF"/>
    <w:rsid w:val="003A4062"/>
    <w:rsid w:val="003A67BC"/>
    <w:rsid w:val="003B04B5"/>
    <w:rsid w:val="003B4130"/>
    <w:rsid w:val="003B5B18"/>
    <w:rsid w:val="003B6DA7"/>
    <w:rsid w:val="003B7089"/>
    <w:rsid w:val="003C19E0"/>
    <w:rsid w:val="003C33E3"/>
    <w:rsid w:val="003C3CD1"/>
    <w:rsid w:val="003C7EA6"/>
    <w:rsid w:val="003D2653"/>
    <w:rsid w:val="003E08C4"/>
    <w:rsid w:val="003E1F9C"/>
    <w:rsid w:val="003E275D"/>
    <w:rsid w:val="003E4A80"/>
    <w:rsid w:val="003E6CEB"/>
    <w:rsid w:val="003F40DA"/>
    <w:rsid w:val="003F526F"/>
    <w:rsid w:val="003F72D8"/>
    <w:rsid w:val="0040020D"/>
    <w:rsid w:val="004043AB"/>
    <w:rsid w:val="004049FA"/>
    <w:rsid w:val="00404C9C"/>
    <w:rsid w:val="00406665"/>
    <w:rsid w:val="00407940"/>
    <w:rsid w:val="00410603"/>
    <w:rsid w:val="0041180E"/>
    <w:rsid w:val="004131EF"/>
    <w:rsid w:val="00414140"/>
    <w:rsid w:val="00420FDE"/>
    <w:rsid w:val="00422ED1"/>
    <w:rsid w:val="004240C0"/>
    <w:rsid w:val="00426879"/>
    <w:rsid w:val="00430256"/>
    <w:rsid w:val="00435975"/>
    <w:rsid w:val="00441DB0"/>
    <w:rsid w:val="00442824"/>
    <w:rsid w:val="00451119"/>
    <w:rsid w:val="00456774"/>
    <w:rsid w:val="004571B8"/>
    <w:rsid w:val="00463BA7"/>
    <w:rsid w:val="00464383"/>
    <w:rsid w:val="00464A13"/>
    <w:rsid w:val="004671B3"/>
    <w:rsid w:val="00472BAA"/>
    <w:rsid w:val="004755DA"/>
    <w:rsid w:val="004765AA"/>
    <w:rsid w:val="004801DC"/>
    <w:rsid w:val="00483972"/>
    <w:rsid w:val="00486A5D"/>
    <w:rsid w:val="00490514"/>
    <w:rsid w:val="004A1C24"/>
    <w:rsid w:val="004A1F97"/>
    <w:rsid w:val="004A214C"/>
    <w:rsid w:val="004A31B7"/>
    <w:rsid w:val="004A4CA9"/>
    <w:rsid w:val="004A6784"/>
    <w:rsid w:val="004A6A16"/>
    <w:rsid w:val="004B22C3"/>
    <w:rsid w:val="004B41B6"/>
    <w:rsid w:val="004B5F55"/>
    <w:rsid w:val="004B72C2"/>
    <w:rsid w:val="004C26C0"/>
    <w:rsid w:val="004C277F"/>
    <w:rsid w:val="004C6A11"/>
    <w:rsid w:val="004D23F5"/>
    <w:rsid w:val="004D2DA4"/>
    <w:rsid w:val="004D3C5B"/>
    <w:rsid w:val="004E015B"/>
    <w:rsid w:val="004E1CC8"/>
    <w:rsid w:val="004E4CC8"/>
    <w:rsid w:val="004E60DC"/>
    <w:rsid w:val="004E6C66"/>
    <w:rsid w:val="004F1077"/>
    <w:rsid w:val="004F5AAA"/>
    <w:rsid w:val="00500B10"/>
    <w:rsid w:val="005015B0"/>
    <w:rsid w:val="00504C1D"/>
    <w:rsid w:val="00510E24"/>
    <w:rsid w:val="005163BB"/>
    <w:rsid w:val="00517B07"/>
    <w:rsid w:val="0052288D"/>
    <w:rsid w:val="00527E2C"/>
    <w:rsid w:val="00530FC5"/>
    <w:rsid w:val="00531BF5"/>
    <w:rsid w:val="005374E4"/>
    <w:rsid w:val="00541081"/>
    <w:rsid w:val="00543255"/>
    <w:rsid w:val="005444EE"/>
    <w:rsid w:val="00544B81"/>
    <w:rsid w:val="00545065"/>
    <w:rsid w:val="00547A57"/>
    <w:rsid w:val="0055467E"/>
    <w:rsid w:val="00556071"/>
    <w:rsid w:val="00560CEB"/>
    <w:rsid w:val="00563E73"/>
    <w:rsid w:val="005649EB"/>
    <w:rsid w:val="005650FD"/>
    <w:rsid w:val="00565AD6"/>
    <w:rsid w:val="00566E49"/>
    <w:rsid w:val="005710A9"/>
    <w:rsid w:val="005710FE"/>
    <w:rsid w:val="00571670"/>
    <w:rsid w:val="005817A7"/>
    <w:rsid w:val="00594C6C"/>
    <w:rsid w:val="00597C52"/>
    <w:rsid w:val="005A4781"/>
    <w:rsid w:val="005A48FF"/>
    <w:rsid w:val="005A504B"/>
    <w:rsid w:val="005A5B89"/>
    <w:rsid w:val="005A6CF4"/>
    <w:rsid w:val="005A6F66"/>
    <w:rsid w:val="005B28DA"/>
    <w:rsid w:val="005B49E9"/>
    <w:rsid w:val="005B4D7D"/>
    <w:rsid w:val="005C1A9D"/>
    <w:rsid w:val="005C1B3C"/>
    <w:rsid w:val="005C1E02"/>
    <w:rsid w:val="005C2187"/>
    <w:rsid w:val="005C3526"/>
    <w:rsid w:val="005C458F"/>
    <w:rsid w:val="005C6D4F"/>
    <w:rsid w:val="005D09C3"/>
    <w:rsid w:val="005D11AF"/>
    <w:rsid w:val="005D339E"/>
    <w:rsid w:val="005D38CC"/>
    <w:rsid w:val="005D4CA3"/>
    <w:rsid w:val="005E1327"/>
    <w:rsid w:val="005E2569"/>
    <w:rsid w:val="005E2626"/>
    <w:rsid w:val="005E4A77"/>
    <w:rsid w:val="005E6807"/>
    <w:rsid w:val="005E6FA9"/>
    <w:rsid w:val="005F06DC"/>
    <w:rsid w:val="005F0A50"/>
    <w:rsid w:val="005F0B4E"/>
    <w:rsid w:val="005F1290"/>
    <w:rsid w:val="005F7913"/>
    <w:rsid w:val="00600FAB"/>
    <w:rsid w:val="006031FC"/>
    <w:rsid w:val="00604D06"/>
    <w:rsid w:val="00604F87"/>
    <w:rsid w:val="00605099"/>
    <w:rsid w:val="00607E78"/>
    <w:rsid w:val="00613EBF"/>
    <w:rsid w:val="006148D8"/>
    <w:rsid w:val="006169E1"/>
    <w:rsid w:val="00623A7D"/>
    <w:rsid w:val="00625893"/>
    <w:rsid w:val="0062655A"/>
    <w:rsid w:val="00627C0E"/>
    <w:rsid w:val="00640BF3"/>
    <w:rsid w:val="00647F6B"/>
    <w:rsid w:val="00653495"/>
    <w:rsid w:val="00653773"/>
    <w:rsid w:val="00654169"/>
    <w:rsid w:val="00656770"/>
    <w:rsid w:val="00657AE1"/>
    <w:rsid w:val="006606A7"/>
    <w:rsid w:val="006626AF"/>
    <w:rsid w:val="00662910"/>
    <w:rsid w:val="00663307"/>
    <w:rsid w:val="0066448C"/>
    <w:rsid w:val="00665F96"/>
    <w:rsid w:val="00667959"/>
    <w:rsid w:val="00670DC3"/>
    <w:rsid w:val="006715F3"/>
    <w:rsid w:val="00672C32"/>
    <w:rsid w:val="00686BDC"/>
    <w:rsid w:val="006900C0"/>
    <w:rsid w:val="0069142C"/>
    <w:rsid w:val="006938DB"/>
    <w:rsid w:val="00693BEF"/>
    <w:rsid w:val="00694627"/>
    <w:rsid w:val="006A0A54"/>
    <w:rsid w:val="006A158A"/>
    <w:rsid w:val="006A59C4"/>
    <w:rsid w:val="006A6EB2"/>
    <w:rsid w:val="006A7767"/>
    <w:rsid w:val="006B0DF3"/>
    <w:rsid w:val="006B1980"/>
    <w:rsid w:val="006B2699"/>
    <w:rsid w:val="006B28C3"/>
    <w:rsid w:val="006B5007"/>
    <w:rsid w:val="006B5EE6"/>
    <w:rsid w:val="006B6836"/>
    <w:rsid w:val="006B6A53"/>
    <w:rsid w:val="006C1946"/>
    <w:rsid w:val="006D039F"/>
    <w:rsid w:val="006D1182"/>
    <w:rsid w:val="006D1AB5"/>
    <w:rsid w:val="006D2874"/>
    <w:rsid w:val="006D2F65"/>
    <w:rsid w:val="006D399D"/>
    <w:rsid w:val="006D4C5C"/>
    <w:rsid w:val="006D679B"/>
    <w:rsid w:val="006D71BC"/>
    <w:rsid w:val="006E183E"/>
    <w:rsid w:val="006E4023"/>
    <w:rsid w:val="006F1D59"/>
    <w:rsid w:val="006F4D0F"/>
    <w:rsid w:val="006F5B5E"/>
    <w:rsid w:val="006F7C81"/>
    <w:rsid w:val="00700AE6"/>
    <w:rsid w:val="00702BE4"/>
    <w:rsid w:val="00705EC5"/>
    <w:rsid w:val="00707095"/>
    <w:rsid w:val="0070741B"/>
    <w:rsid w:val="007102E2"/>
    <w:rsid w:val="0071163F"/>
    <w:rsid w:val="00712E77"/>
    <w:rsid w:val="00717521"/>
    <w:rsid w:val="007212EB"/>
    <w:rsid w:val="0072294D"/>
    <w:rsid w:val="00725624"/>
    <w:rsid w:val="00730775"/>
    <w:rsid w:val="00732046"/>
    <w:rsid w:val="00733D22"/>
    <w:rsid w:val="00733DD6"/>
    <w:rsid w:val="007356DC"/>
    <w:rsid w:val="0073632F"/>
    <w:rsid w:val="0073653C"/>
    <w:rsid w:val="00736D41"/>
    <w:rsid w:val="00737739"/>
    <w:rsid w:val="007406E6"/>
    <w:rsid w:val="00741345"/>
    <w:rsid w:val="0074430B"/>
    <w:rsid w:val="007443F6"/>
    <w:rsid w:val="00744C11"/>
    <w:rsid w:val="00750521"/>
    <w:rsid w:val="00751629"/>
    <w:rsid w:val="00752F24"/>
    <w:rsid w:val="0075574E"/>
    <w:rsid w:val="00755F3A"/>
    <w:rsid w:val="00756CBD"/>
    <w:rsid w:val="00763D63"/>
    <w:rsid w:val="00766094"/>
    <w:rsid w:val="00774D7D"/>
    <w:rsid w:val="00775895"/>
    <w:rsid w:val="00776FCE"/>
    <w:rsid w:val="007809A7"/>
    <w:rsid w:val="007828BD"/>
    <w:rsid w:val="00783D02"/>
    <w:rsid w:val="007875A7"/>
    <w:rsid w:val="007907DC"/>
    <w:rsid w:val="00792AB1"/>
    <w:rsid w:val="007933C8"/>
    <w:rsid w:val="0079460B"/>
    <w:rsid w:val="0079507F"/>
    <w:rsid w:val="0079667B"/>
    <w:rsid w:val="00797F47"/>
    <w:rsid w:val="007A0178"/>
    <w:rsid w:val="007A3219"/>
    <w:rsid w:val="007A6452"/>
    <w:rsid w:val="007B7B95"/>
    <w:rsid w:val="007C2640"/>
    <w:rsid w:val="007C63F1"/>
    <w:rsid w:val="007C64A2"/>
    <w:rsid w:val="007C7888"/>
    <w:rsid w:val="007D1321"/>
    <w:rsid w:val="007D18F2"/>
    <w:rsid w:val="007D30F7"/>
    <w:rsid w:val="007D316B"/>
    <w:rsid w:val="007D7023"/>
    <w:rsid w:val="007D7675"/>
    <w:rsid w:val="007D7E20"/>
    <w:rsid w:val="007E18DC"/>
    <w:rsid w:val="007E1DAE"/>
    <w:rsid w:val="007E2154"/>
    <w:rsid w:val="007E21B2"/>
    <w:rsid w:val="007E4898"/>
    <w:rsid w:val="007F01C5"/>
    <w:rsid w:val="007F0946"/>
    <w:rsid w:val="007F429D"/>
    <w:rsid w:val="007F61AD"/>
    <w:rsid w:val="007F67A1"/>
    <w:rsid w:val="007F7581"/>
    <w:rsid w:val="008051B0"/>
    <w:rsid w:val="00807E0B"/>
    <w:rsid w:val="00810EA9"/>
    <w:rsid w:val="00813331"/>
    <w:rsid w:val="00820305"/>
    <w:rsid w:val="00823E2C"/>
    <w:rsid w:val="0082455B"/>
    <w:rsid w:val="00824CD1"/>
    <w:rsid w:val="00830F97"/>
    <w:rsid w:val="00831DAE"/>
    <w:rsid w:val="00834B97"/>
    <w:rsid w:val="00836F46"/>
    <w:rsid w:val="00840B2B"/>
    <w:rsid w:val="008411C7"/>
    <w:rsid w:val="008417DE"/>
    <w:rsid w:val="00841FE2"/>
    <w:rsid w:val="008439ED"/>
    <w:rsid w:val="00851CF5"/>
    <w:rsid w:val="00855C9D"/>
    <w:rsid w:val="00855EFD"/>
    <w:rsid w:val="00857664"/>
    <w:rsid w:val="00861711"/>
    <w:rsid w:val="008652C4"/>
    <w:rsid w:val="00866703"/>
    <w:rsid w:val="00870F08"/>
    <w:rsid w:val="00877657"/>
    <w:rsid w:val="00880DCA"/>
    <w:rsid w:val="00881B32"/>
    <w:rsid w:val="0089127C"/>
    <w:rsid w:val="00891352"/>
    <w:rsid w:val="008936A8"/>
    <w:rsid w:val="008A1FFC"/>
    <w:rsid w:val="008A3712"/>
    <w:rsid w:val="008A5781"/>
    <w:rsid w:val="008A6826"/>
    <w:rsid w:val="008B017C"/>
    <w:rsid w:val="008B02CC"/>
    <w:rsid w:val="008B0AD8"/>
    <w:rsid w:val="008B24B4"/>
    <w:rsid w:val="008B2EC3"/>
    <w:rsid w:val="008B417C"/>
    <w:rsid w:val="008B468A"/>
    <w:rsid w:val="008C0764"/>
    <w:rsid w:val="008C1DE8"/>
    <w:rsid w:val="008C1E54"/>
    <w:rsid w:val="008C5D21"/>
    <w:rsid w:val="008D0F5C"/>
    <w:rsid w:val="008D4E87"/>
    <w:rsid w:val="008D5CBB"/>
    <w:rsid w:val="008D65F8"/>
    <w:rsid w:val="008D78E4"/>
    <w:rsid w:val="008E32D9"/>
    <w:rsid w:val="008E7BDD"/>
    <w:rsid w:val="008F07D5"/>
    <w:rsid w:val="008F4DFF"/>
    <w:rsid w:val="008F5B35"/>
    <w:rsid w:val="008F5EE1"/>
    <w:rsid w:val="008F73A2"/>
    <w:rsid w:val="008F7FBC"/>
    <w:rsid w:val="009005AB"/>
    <w:rsid w:val="00903BB3"/>
    <w:rsid w:val="00904838"/>
    <w:rsid w:val="00904E50"/>
    <w:rsid w:val="00913DE3"/>
    <w:rsid w:val="0091700E"/>
    <w:rsid w:val="00920EDB"/>
    <w:rsid w:val="00921885"/>
    <w:rsid w:val="00923B8D"/>
    <w:rsid w:val="0092719B"/>
    <w:rsid w:val="009315AB"/>
    <w:rsid w:val="00932AEC"/>
    <w:rsid w:val="00937D3B"/>
    <w:rsid w:val="009463DC"/>
    <w:rsid w:val="00950236"/>
    <w:rsid w:val="00951BEE"/>
    <w:rsid w:val="00952960"/>
    <w:rsid w:val="009553B7"/>
    <w:rsid w:val="00956BA5"/>
    <w:rsid w:val="00960F30"/>
    <w:rsid w:val="009619D0"/>
    <w:rsid w:val="00965238"/>
    <w:rsid w:val="00966B92"/>
    <w:rsid w:val="00972E80"/>
    <w:rsid w:val="00975D6A"/>
    <w:rsid w:val="00975E86"/>
    <w:rsid w:val="00977235"/>
    <w:rsid w:val="00980BB3"/>
    <w:rsid w:val="00984EE5"/>
    <w:rsid w:val="00986C0D"/>
    <w:rsid w:val="009900C3"/>
    <w:rsid w:val="00991427"/>
    <w:rsid w:val="00991476"/>
    <w:rsid w:val="009921F4"/>
    <w:rsid w:val="00992908"/>
    <w:rsid w:val="00996794"/>
    <w:rsid w:val="009A05B3"/>
    <w:rsid w:val="009A2694"/>
    <w:rsid w:val="009A30D2"/>
    <w:rsid w:val="009A3569"/>
    <w:rsid w:val="009A65DF"/>
    <w:rsid w:val="009B078F"/>
    <w:rsid w:val="009B0A0A"/>
    <w:rsid w:val="009B20ED"/>
    <w:rsid w:val="009B54FA"/>
    <w:rsid w:val="009B5EC4"/>
    <w:rsid w:val="009B63A6"/>
    <w:rsid w:val="009C44AA"/>
    <w:rsid w:val="009C5104"/>
    <w:rsid w:val="009C696C"/>
    <w:rsid w:val="009D088C"/>
    <w:rsid w:val="009D1862"/>
    <w:rsid w:val="009D5251"/>
    <w:rsid w:val="009D6EF2"/>
    <w:rsid w:val="009E198B"/>
    <w:rsid w:val="009E5011"/>
    <w:rsid w:val="009F02CC"/>
    <w:rsid w:val="009F0F58"/>
    <w:rsid w:val="009F4779"/>
    <w:rsid w:val="009F6BF1"/>
    <w:rsid w:val="009F7F7A"/>
    <w:rsid w:val="00A05ADE"/>
    <w:rsid w:val="00A07CD7"/>
    <w:rsid w:val="00A07F4A"/>
    <w:rsid w:val="00A113C5"/>
    <w:rsid w:val="00A12846"/>
    <w:rsid w:val="00A13175"/>
    <w:rsid w:val="00A20821"/>
    <w:rsid w:val="00A22DD6"/>
    <w:rsid w:val="00A22EFE"/>
    <w:rsid w:val="00A25AFE"/>
    <w:rsid w:val="00A2686A"/>
    <w:rsid w:val="00A30BD6"/>
    <w:rsid w:val="00A31030"/>
    <w:rsid w:val="00A32AAE"/>
    <w:rsid w:val="00A34440"/>
    <w:rsid w:val="00A3473E"/>
    <w:rsid w:val="00A358CD"/>
    <w:rsid w:val="00A36A1B"/>
    <w:rsid w:val="00A40AA2"/>
    <w:rsid w:val="00A41F2F"/>
    <w:rsid w:val="00A42DDE"/>
    <w:rsid w:val="00A450B4"/>
    <w:rsid w:val="00A458B6"/>
    <w:rsid w:val="00A45D4C"/>
    <w:rsid w:val="00A5627E"/>
    <w:rsid w:val="00A578EC"/>
    <w:rsid w:val="00A62055"/>
    <w:rsid w:val="00A63EB4"/>
    <w:rsid w:val="00A64705"/>
    <w:rsid w:val="00A65709"/>
    <w:rsid w:val="00A66841"/>
    <w:rsid w:val="00A67F3D"/>
    <w:rsid w:val="00A73F81"/>
    <w:rsid w:val="00A742BF"/>
    <w:rsid w:val="00A742C4"/>
    <w:rsid w:val="00A7500D"/>
    <w:rsid w:val="00A75DD5"/>
    <w:rsid w:val="00A805B4"/>
    <w:rsid w:val="00A837A6"/>
    <w:rsid w:val="00AA0B44"/>
    <w:rsid w:val="00AA28AB"/>
    <w:rsid w:val="00AA4060"/>
    <w:rsid w:val="00AA4260"/>
    <w:rsid w:val="00AA64E1"/>
    <w:rsid w:val="00AB058F"/>
    <w:rsid w:val="00AC1F30"/>
    <w:rsid w:val="00AC4202"/>
    <w:rsid w:val="00AC5BB5"/>
    <w:rsid w:val="00AC7C55"/>
    <w:rsid w:val="00AD133E"/>
    <w:rsid w:val="00AD422A"/>
    <w:rsid w:val="00AE0F6B"/>
    <w:rsid w:val="00AE127C"/>
    <w:rsid w:val="00AE43B4"/>
    <w:rsid w:val="00AF58D1"/>
    <w:rsid w:val="00B030E8"/>
    <w:rsid w:val="00B03B55"/>
    <w:rsid w:val="00B05791"/>
    <w:rsid w:val="00B06114"/>
    <w:rsid w:val="00B16D33"/>
    <w:rsid w:val="00B174E7"/>
    <w:rsid w:val="00B23727"/>
    <w:rsid w:val="00B26BBC"/>
    <w:rsid w:val="00B3067E"/>
    <w:rsid w:val="00B36DA6"/>
    <w:rsid w:val="00B41CDB"/>
    <w:rsid w:val="00B447C2"/>
    <w:rsid w:val="00B54589"/>
    <w:rsid w:val="00B5498F"/>
    <w:rsid w:val="00B56D22"/>
    <w:rsid w:val="00B56EE2"/>
    <w:rsid w:val="00B605E7"/>
    <w:rsid w:val="00B615A2"/>
    <w:rsid w:val="00B6254B"/>
    <w:rsid w:val="00B63A34"/>
    <w:rsid w:val="00B66679"/>
    <w:rsid w:val="00B7258C"/>
    <w:rsid w:val="00B7373D"/>
    <w:rsid w:val="00B824DE"/>
    <w:rsid w:val="00B82F01"/>
    <w:rsid w:val="00B83F01"/>
    <w:rsid w:val="00B84711"/>
    <w:rsid w:val="00B93982"/>
    <w:rsid w:val="00B978A0"/>
    <w:rsid w:val="00BA2110"/>
    <w:rsid w:val="00BA391B"/>
    <w:rsid w:val="00BA3C1B"/>
    <w:rsid w:val="00BC09AA"/>
    <w:rsid w:val="00BC6A15"/>
    <w:rsid w:val="00BC7E4F"/>
    <w:rsid w:val="00BD07B4"/>
    <w:rsid w:val="00BD1D1A"/>
    <w:rsid w:val="00BD3568"/>
    <w:rsid w:val="00BD4C21"/>
    <w:rsid w:val="00BD59DC"/>
    <w:rsid w:val="00BD5B7B"/>
    <w:rsid w:val="00BE5ADF"/>
    <w:rsid w:val="00BE6900"/>
    <w:rsid w:val="00BF062E"/>
    <w:rsid w:val="00BF1727"/>
    <w:rsid w:val="00BF1DA6"/>
    <w:rsid w:val="00BF2640"/>
    <w:rsid w:val="00BF6BA5"/>
    <w:rsid w:val="00BF6CC6"/>
    <w:rsid w:val="00BF721B"/>
    <w:rsid w:val="00C00001"/>
    <w:rsid w:val="00C024E5"/>
    <w:rsid w:val="00C04E22"/>
    <w:rsid w:val="00C146A9"/>
    <w:rsid w:val="00C15275"/>
    <w:rsid w:val="00C15457"/>
    <w:rsid w:val="00C16545"/>
    <w:rsid w:val="00C169C4"/>
    <w:rsid w:val="00C2211C"/>
    <w:rsid w:val="00C22814"/>
    <w:rsid w:val="00C334E8"/>
    <w:rsid w:val="00C35F19"/>
    <w:rsid w:val="00C4580F"/>
    <w:rsid w:val="00C466D4"/>
    <w:rsid w:val="00C506B0"/>
    <w:rsid w:val="00C5173E"/>
    <w:rsid w:val="00C534D3"/>
    <w:rsid w:val="00C537E0"/>
    <w:rsid w:val="00C55276"/>
    <w:rsid w:val="00C60315"/>
    <w:rsid w:val="00C6033B"/>
    <w:rsid w:val="00C604A7"/>
    <w:rsid w:val="00C6435E"/>
    <w:rsid w:val="00C67DEA"/>
    <w:rsid w:val="00C709B6"/>
    <w:rsid w:val="00C70BA0"/>
    <w:rsid w:val="00C71D0B"/>
    <w:rsid w:val="00C725BA"/>
    <w:rsid w:val="00C72C0C"/>
    <w:rsid w:val="00C73B02"/>
    <w:rsid w:val="00C752C3"/>
    <w:rsid w:val="00C77C6F"/>
    <w:rsid w:val="00C80558"/>
    <w:rsid w:val="00C82828"/>
    <w:rsid w:val="00C83A42"/>
    <w:rsid w:val="00C83AEB"/>
    <w:rsid w:val="00C84C2D"/>
    <w:rsid w:val="00C902B3"/>
    <w:rsid w:val="00C948F0"/>
    <w:rsid w:val="00C96069"/>
    <w:rsid w:val="00C97AAB"/>
    <w:rsid w:val="00CA0AEA"/>
    <w:rsid w:val="00CA1139"/>
    <w:rsid w:val="00CA1C13"/>
    <w:rsid w:val="00CA48D2"/>
    <w:rsid w:val="00CA79D1"/>
    <w:rsid w:val="00CB036D"/>
    <w:rsid w:val="00CB285F"/>
    <w:rsid w:val="00CB4617"/>
    <w:rsid w:val="00CB46A6"/>
    <w:rsid w:val="00CB4F03"/>
    <w:rsid w:val="00CB63F5"/>
    <w:rsid w:val="00CB7DCC"/>
    <w:rsid w:val="00CC04C2"/>
    <w:rsid w:val="00CC1AB4"/>
    <w:rsid w:val="00CC1E87"/>
    <w:rsid w:val="00CC227A"/>
    <w:rsid w:val="00CC4126"/>
    <w:rsid w:val="00CC63E3"/>
    <w:rsid w:val="00CC6D9D"/>
    <w:rsid w:val="00CC78A0"/>
    <w:rsid w:val="00CC7C46"/>
    <w:rsid w:val="00CD1D4E"/>
    <w:rsid w:val="00CE2CEE"/>
    <w:rsid w:val="00CE6586"/>
    <w:rsid w:val="00CE7A12"/>
    <w:rsid w:val="00CF0D88"/>
    <w:rsid w:val="00CF121C"/>
    <w:rsid w:val="00CF285A"/>
    <w:rsid w:val="00CF6E5C"/>
    <w:rsid w:val="00D002FE"/>
    <w:rsid w:val="00D01C97"/>
    <w:rsid w:val="00D02005"/>
    <w:rsid w:val="00D02DF1"/>
    <w:rsid w:val="00D06ADC"/>
    <w:rsid w:val="00D071E1"/>
    <w:rsid w:val="00D07D2F"/>
    <w:rsid w:val="00D1209A"/>
    <w:rsid w:val="00D13923"/>
    <w:rsid w:val="00D14B1E"/>
    <w:rsid w:val="00D15B6C"/>
    <w:rsid w:val="00D16D51"/>
    <w:rsid w:val="00D22322"/>
    <w:rsid w:val="00D23792"/>
    <w:rsid w:val="00D27DD4"/>
    <w:rsid w:val="00D325F5"/>
    <w:rsid w:val="00D443C9"/>
    <w:rsid w:val="00D444A7"/>
    <w:rsid w:val="00D46C38"/>
    <w:rsid w:val="00D47029"/>
    <w:rsid w:val="00D505B9"/>
    <w:rsid w:val="00D5081A"/>
    <w:rsid w:val="00D51EE0"/>
    <w:rsid w:val="00D52DF5"/>
    <w:rsid w:val="00D56FF8"/>
    <w:rsid w:val="00D5783A"/>
    <w:rsid w:val="00D66081"/>
    <w:rsid w:val="00D66770"/>
    <w:rsid w:val="00D679DC"/>
    <w:rsid w:val="00D76326"/>
    <w:rsid w:val="00D76444"/>
    <w:rsid w:val="00D83958"/>
    <w:rsid w:val="00D8428C"/>
    <w:rsid w:val="00D84611"/>
    <w:rsid w:val="00D92536"/>
    <w:rsid w:val="00D94C60"/>
    <w:rsid w:val="00D97352"/>
    <w:rsid w:val="00DA1C25"/>
    <w:rsid w:val="00DA1CA9"/>
    <w:rsid w:val="00DA1D00"/>
    <w:rsid w:val="00DA4225"/>
    <w:rsid w:val="00DB355A"/>
    <w:rsid w:val="00DB5922"/>
    <w:rsid w:val="00DB6E75"/>
    <w:rsid w:val="00DC115B"/>
    <w:rsid w:val="00DC1F62"/>
    <w:rsid w:val="00DC4A18"/>
    <w:rsid w:val="00DC524D"/>
    <w:rsid w:val="00DC529E"/>
    <w:rsid w:val="00DC6182"/>
    <w:rsid w:val="00DC7F60"/>
    <w:rsid w:val="00DD5494"/>
    <w:rsid w:val="00DD6D9F"/>
    <w:rsid w:val="00DD799D"/>
    <w:rsid w:val="00DD7F61"/>
    <w:rsid w:val="00DD7FEF"/>
    <w:rsid w:val="00DE04B8"/>
    <w:rsid w:val="00DE2B12"/>
    <w:rsid w:val="00DE2F1E"/>
    <w:rsid w:val="00DF1D82"/>
    <w:rsid w:val="00DF4A85"/>
    <w:rsid w:val="00E02CE9"/>
    <w:rsid w:val="00E11DA7"/>
    <w:rsid w:val="00E2031E"/>
    <w:rsid w:val="00E250BF"/>
    <w:rsid w:val="00E266BC"/>
    <w:rsid w:val="00E302A3"/>
    <w:rsid w:val="00E305C0"/>
    <w:rsid w:val="00E314D7"/>
    <w:rsid w:val="00E317E7"/>
    <w:rsid w:val="00E3258D"/>
    <w:rsid w:val="00E3356C"/>
    <w:rsid w:val="00E40670"/>
    <w:rsid w:val="00E40D0E"/>
    <w:rsid w:val="00E410B0"/>
    <w:rsid w:val="00E418C0"/>
    <w:rsid w:val="00E42B45"/>
    <w:rsid w:val="00E44AB8"/>
    <w:rsid w:val="00E457A4"/>
    <w:rsid w:val="00E463DB"/>
    <w:rsid w:val="00E51E2B"/>
    <w:rsid w:val="00E5611A"/>
    <w:rsid w:val="00E5709F"/>
    <w:rsid w:val="00E5750A"/>
    <w:rsid w:val="00E610B4"/>
    <w:rsid w:val="00E6253F"/>
    <w:rsid w:val="00E62AAC"/>
    <w:rsid w:val="00E6376B"/>
    <w:rsid w:val="00E64B75"/>
    <w:rsid w:val="00E654E9"/>
    <w:rsid w:val="00E7021F"/>
    <w:rsid w:val="00E74798"/>
    <w:rsid w:val="00E74EBD"/>
    <w:rsid w:val="00E74F02"/>
    <w:rsid w:val="00E81B83"/>
    <w:rsid w:val="00E906CB"/>
    <w:rsid w:val="00E964B8"/>
    <w:rsid w:val="00EA4A25"/>
    <w:rsid w:val="00EB40D8"/>
    <w:rsid w:val="00EB7DCD"/>
    <w:rsid w:val="00EC13C6"/>
    <w:rsid w:val="00EC1B9F"/>
    <w:rsid w:val="00EC3E20"/>
    <w:rsid w:val="00EC3EB6"/>
    <w:rsid w:val="00ED0D96"/>
    <w:rsid w:val="00ED1F8C"/>
    <w:rsid w:val="00ED2707"/>
    <w:rsid w:val="00ED682F"/>
    <w:rsid w:val="00EE040C"/>
    <w:rsid w:val="00EE10CB"/>
    <w:rsid w:val="00EE2DCF"/>
    <w:rsid w:val="00EE6E71"/>
    <w:rsid w:val="00EF4D23"/>
    <w:rsid w:val="00EF6033"/>
    <w:rsid w:val="00EF76AD"/>
    <w:rsid w:val="00EF7F37"/>
    <w:rsid w:val="00F01D83"/>
    <w:rsid w:val="00F05AAB"/>
    <w:rsid w:val="00F17642"/>
    <w:rsid w:val="00F20028"/>
    <w:rsid w:val="00F20053"/>
    <w:rsid w:val="00F24888"/>
    <w:rsid w:val="00F24B90"/>
    <w:rsid w:val="00F27DCD"/>
    <w:rsid w:val="00F31F65"/>
    <w:rsid w:val="00F32420"/>
    <w:rsid w:val="00F32F0D"/>
    <w:rsid w:val="00F33BCE"/>
    <w:rsid w:val="00F35C84"/>
    <w:rsid w:val="00F43D8B"/>
    <w:rsid w:val="00F462D2"/>
    <w:rsid w:val="00F51C97"/>
    <w:rsid w:val="00F52C40"/>
    <w:rsid w:val="00F610BD"/>
    <w:rsid w:val="00F65F60"/>
    <w:rsid w:val="00F6637E"/>
    <w:rsid w:val="00F67D96"/>
    <w:rsid w:val="00F70225"/>
    <w:rsid w:val="00F70354"/>
    <w:rsid w:val="00F70C96"/>
    <w:rsid w:val="00F70D06"/>
    <w:rsid w:val="00F71D92"/>
    <w:rsid w:val="00F7584D"/>
    <w:rsid w:val="00F82118"/>
    <w:rsid w:val="00F85FA5"/>
    <w:rsid w:val="00F86226"/>
    <w:rsid w:val="00F86986"/>
    <w:rsid w:val="00F91119"/>
    <w:rsid w:val="00F91683"/>
    <w:rsid w:val="00F93EFF"/>
    <w:rsid w:val="00FA2F50"/>
    <w:rsid w:val="00FA4AE0"/>
    <w:rsid w:val="00FB1303"/>
    <w:rsid w:val="00FB1A81"/>
    <w:rsid w:val="00FB256C"/>
    <w:rsid w:val="00FB338C"/>
    <w:rsid w:val="00FB4BF2"/>
    <w:rsid w:val="00FB52E5"/>
    <w:rsid w:val="00FB5FC3"/>
    <w:rsid w:val="00FD5229"/>
    <w:rsid w:val="00FD61C7"/>
    <w:rsid w:val="00FE037C"/>
    <w:rsid w:val="00FE1235"/>
    <w:rsid w:val="00FE3772"/>
    <w:rsid w:val="00FE3E2F"/>
    <w:rsid w:val="00FE64BC"/>
    <w:rsid w:val="00FE6A2A"/>
    <w:rsid w:val="00FF06A9"/>
    <w:rsid w:val="00FF3E5B"/>
    <w:rsid w:val="00FF5831"/>
    <w:rsid w:val="00FF5D89"/>
    <w:rsid w:val="00FF6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5EED0"/>
  <w15:docId w15:val="{F4D17C46-A015-4503-B8F6-764ABAB2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9C4"/>
    <w:pPr>
      <w:spacing w:before="120" w:after="240"/>
    </w:pPr>
    <w:rPr>
      <w:rFonts w:ascii="Arial" w:hAnsi="Arial"/>
      <w:sz w:val="22"/>
      <w:lang w:eastAsia="en-US"/>
    </w:rPr>
  </w:style>
  <w:style w:type="paragraph" w:styleId="Heading1">
    <w:name w:val="heading 1"/>
    <w:basedOn w:val="Normal"/>
    <w:next w:val="Normal"/>
    <w:qFormat/>
    <w:rsid w:val="00C169C4"/>
    <w:pPr>
      <w:keepNext/>
      <w:spacing w:before="240"/>
      <w:outlineLvl w:val="0"/>
    </w:pPr>
    <w:rPr>
      <w:b/>
      <w:kern w:val="28"/>
      <w:sz w:val="28"/>
      <w:lang w:val="en-GB"/>
    </w:rPr>
  </w:style>
  <w:style w:type="paragraph" w:styleId="Heading2">
    <w:name w:val="heading 2"/>
    <w:basedOn w:val="Normal"/>
    <w:next w:val="Normal"/>
    <w:qFormat/>
    <w:rsid w:val="00C169C4"/>
    <w:pPr>
      <w:keepNext/>
      <w:spacing w:before="240" w:after="60"/>
      <w:outlineLvl w:val="1"/>
    </w:pPr>
    <w:rPr>
      <w:b/>
    </w:rPr>
  </w:style>
  <w:style w:type="paragraph" w:styleId="Heading3">
    <w:name w:val="heading 3"/>
    <w:basedOn w:val="Normal"/>
    <w:next w:val="Normal"/>
    <w:rsid w:val="008D0F5C"/>
    <w:pPr>
      <w:keepNext/>
      <w:spacing w:before="240"/>
      <w:outlineLvl w:val="2"/>
    </w:pPr>
    <w:rPr>
      <w:b/>
      <w:sz w:val="28"/>
    </w:rPr>
  </w:style>
  <w:style w:type="paragraph" w:styleId="Heading4">
    <w:name w:val="heading 4"/>
    <w:basedOn w:val="Normal"/>
    <w:next w:val="Normal"/>
    <w:link w:val="Heading4Char"/>
    <w:rsid w:val="00E463DB"/>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63DB"/>
    <w:pPr>
      <w:tabs>
        <w:tab w:val="center" w:pos="4153"/>
        <w:tab w:val="right" w:pos="8306"/>
      </w:tabs>
    </w:pPr>
  </w:style>
  <w:style w:type="paragraph" w:styleId="Footer">
    <w:name w:val="footer"/>
    <w:basedOn w:val="Normal"/>
    <w:rsid w:val="00E463DB"/>
    <w:pPr>
      <w:tabs>
        <w:tab w:val="center" w:pos="4153"/>
        <w:tab w:val="right" w:pos="8306"/>
      </w:tabs>
    </w:pPr>
  </w:style>
  <w:style w:type="character" w:styleId="PageNumber">
    <w:name w:val="page number"/>
    <w:basedOn w:val="DefaultParagraphFont"/>
    <w:rsid w:val="00E463DB"/>
  </w:style>
  <w:style w:type="paragraph" w:customStyle="1" w:styleId="Text">
    <w:name w:val="Text"/>
    <w:basedOn w:val="Normal"/>
    <w:rsid w:val="00E463DB"/>
    <w:pPr>
      <w:spacing w:line="300" w:lineRule="exact"/>
    </w:pPr>
  </w:style>
  <w:style w:type="paragraph" w:styleId="BodyTextIndent">
    <w:name w:val="Body Text Indent"/>
    <w:basedOn w:val="Normal"/>
    <w:link w:val="BodyTextIndentChar"/>
    <w:rsid w:val="00E463DB"/>
    <w:pPr>
      <w:ind w:left="709" w:hanging="709"/>
    </w:pPr>
  </w:style>
  <w:style w:type="paragraph" w:styleId="FootnoteText">
    <w:name w:val="footnote text"/>
    <w:basedOn w:val="Normal"/>
    <w:semiHidden/>
    <w:rsid w:val="00E463DB"/>
    <w:rPr>
      <w:sz w:val="20"/>
    </w:rPr>
  </w:style>
  <w:style w:type="character" w:styleId="FootnoteReference">
    <w:name w:val="footnote reference"/>
    <w:basedOn w:val="DefaultParagraphFont"/>
    <w:semiHidden/>
    <w:rsid w:val="00E463DB"/>
    <w:rPr>
      <w:vertAlign w:val="superscript"/>
    </w:rPr>
  </w:style>
  <w:style w:type="paragraph" w:styleId="BodyTextIndent2">
    <w:name w:val="Body Text Indent 2"/>
    <w:basedOn w:val="Normal"/>
    <w:rsid w:val="00E463DB"/>
    <w:pPr>
      <w:ind w:left="709"/>
    </w:pPr>
    <w:rPr>
      <w:i/>
      <w:lang w:val="en-GB"/>
    </w:rPr>
  </w:style>
  <w:style w:type="paragraph" w:customStyle="1" w:styleId="Bullets1">
    <w:name w:val="Bullets1"/>
    <w:basedOn w:val="Normal"/>
    <w:rsid w:val="00E463DB"/>
    <w:pPr>
      <w:numPr>
        <w:numId w:val="1"/>
      </w:numPr>
    </w:pPr>
  </w:style>
  <w:style w:type="paragraph" w:customStyle="1" w:styleId="Style1">
    <w:name w:val="Style1"/>
    <w:basedOn w:val="Normal"/>
    <w:rsid w:val="00E463DB"/>
    <w:rPr>
      <w:b/>
      <w:caps/>
    </w:rPr>
  </w:style>
  <w:style w:type="paragraph" w:customStyle="1" w:styleId="policyinfo">
    <w:name w:val="policy info"/>
    <w:basedOn w:val="FootnoteText"/>
    <w:rsid w:val="00E463DB"/>
    <w:pPr>
      <w:tabs>
        <w:tab w:val="left" w:pos="3119"/>
      </w:tabs>
    </w:pPr>
  </w:style>
  <w:style w:type="paragraph" w:styleId="BalloonText">
    <w:name w:val="Balloon Text"/>
    <w:basedOn w:val="Normal"/>
    <w:semiHidden/>
    <w:rsid w:val="00C16545"/>
    <w:rPr>
      <w:rFonts w:ascii="Tahoma" w:hAnsi="Tahoma" w:cs="Tahoma"/>
      <w:sz w:val="16"/>
      <w:szCs w:val="16"/>
    </w:rPr>
  </w:style>
  <w:style w:type="character" w:styleId="CommentReference">
    <w:name w:val="annotation reference"/>
    <w:basedOn w:val="DefaultParagraphFont"/>
    <w:uiPriority w:val="99"/>
    <w:semiHidden/>
    <w:rsid w:val="00C16545"/>
    <w:rPr>
      <w:sz w:val="16"/>
      <w:szCs w:val="16"/>
    </w:rPr>
  </w:style>
  <w:style w:type="paragraph" w:styleId="CommentText">
    <w:name w:val="annotation text"/>
    <w:basedOn w:val="Normal"/>
    <w:link w:val="CommentTextChar"/>
    <w:uiPriority w:val="99"/>
    <w:semiHidden/>
    <w:rsid w:val="00C16545"/>
    <w:rPr>
      <w:sz w:val="20"/>
    </w:rPr>
  </w:style>
  <w:style w:type="paragraph" w:styleId="CommentSubject">
    <w:name w:val="annotation subject"/>
    <w:basedOn w:val="CommentText"/>
    <w:next w:val="CommentText"/>
    <w:semiHidden/>
    <w:rsid w:val="00C16545"/>
    <w:rPr>
      <w:b/>
      <w:bCs/>
    </w:rPr>
  </w:style>
  <w:style w:type="paragraph" w:styleId="ListParagraph">
    <w:name w:val="List Paragraph"/>
    <w:basedOn w:val="Normal"/>
    <w:uiPriority w:val="34"/>
    <w:qFormat/>
    <w:rsid w:val="00117FCE"/>
    <w:pPr>
      <w:numPr>
        <w:numId w:val="2"/>
      </w:numPr>
      <w:contextualSpacing/>
    </w:pPr>
  </w:style>
  <w:style w:type="character" w:customStyle="1" w:styleId="HeaderChar">
    <w:name w:val="Header Char"/>
    <w:basedOn w:val="DefaultParagraphFont"/>
    <w:link w:val="Header"/>
    <w:rsid w:val="00A742BF"/>
    <w:rPr>
      <w:sz w:val="24"/>
      <w:lang w:eastAsia="en-US"/>
    </w:rPr>
  </w:style>
  <w:style w:type="paragraph" w:styleId="NoSpacing">
    <w:name w:val="No Spacing"/>
    <w:uiPriority w:val="1"/>
    <w:qFormat/>
    <w:rsid w:val="007F7581"/>
    <w:rPr>
      <w:rFonts w:ascii="Arial" w:eastAsiaTheme="minorHAnsi" w:hAnsi="Arial" w:cstheme="minorBidi"/>
      <w:sz w:val="24"/>
      <w:szCs w:val="22"/>
      <w:lang w:eastAsia="en-US"/>
    </w:rPr>
  </w:style>
  <w:style w:type="character" w:customStyle="1" w:styleId="BodyTextIndentChar">
    <w:name w:val="Body Text Indent Char"/>
    <w:basedOn w:val="DefaultParagraphFont"/>
    <w:link w:val="BodyTextIndent"/>
    <w:rsid w:val="00D5783A"/>
    <w:rPr>
      <w:sz w:val="24"/>
      <w:lang w:eastAsia="en-US"/>
    </w:rPr>
  </w:style>
  <w:style w:type="character" w:styleId="Hyperlink">
    <w:name w:val="Hyperlink"/>
    <w:basedOn w:val="DefaultParagraphFont"/>
    <w:uiPriority w:val="99"/>
    <w:semiHidden/>
    <w:unhideWhenUsed/>
    <w:rsid w:val="008936A8"/>
    <w:rPr>
      <w:color w:val="0000FF"/>
      <w:u w:val="single"/>
    </w:rPr>
  </w:style>
  <w:style w:type="paragraph" w:styleId="NormalWeb">
    <w:name w:val="Normal (Web)"/>
    <w:basedOn w:val="Normal"/>
    <w:uiPriority w:val="99"/>
    <w:semiHidden/>
    <w:unhideWhenUsed/>
    <w:rsid w:val="008936A8"/>
    <w:pPr>
      <w:spacing w:before="100" w:beforeAutospacing="1" w:after="100" w:afterAutospacing="1"/>
    </w:pPr>
    <w:rPr>
      <w:szCs w:val="24"/>
      <w:lang w:eastAsia="en-AU"/>
    </w:rPr>
  </w:style>
  <w:style w:type="character" w:customStyle="1" w:styleId="Heading4Char">
    <w:name w:val="Heading 4 Char"/>
    <w:basedOn w:val="DefaultParagraphFont"/>
    <w:link w:val="Heading4"/>
    <w:rsid w:val="00DD6D9F"/>
    <w:rPr>
      <w:b/>
      <w:sz w:val="28"/>
      <w:lang w:eastAsia="en-US"/>
    </w:rPr>
  </w:style>
  <w:style w:type="character" w:customStyle="1" w:styleId="CommentTextChar">
    <w:name w:val="Comment Text Char"/>
    <w:basedOn w:val="DefaultParagraphFont"/>
    <w:link w:val="CommentText"/>
    <w:uiPriority w:val="99"/>
    <w:semiHidden/>
    <w:rsid w:val="00C97AAB"/>
    <w:rPr>
      <w:lang w:eastAsia="en-US"/>
    </w:rPr>
  </w:style>
  <w:style w:type="paragraph" w:customStyle="1" w:styleId="Default">
    <w:name w:val="Default"/>
    <w:rsid w:val="003E275D"/>
    <w:pPr>
      <w:autoSpaceDE w:val="0"/>
      <w:autoSpaceDN w:val="0"/>
      <w:adjustRightInd w:val="0"/>
    </w:pPr>
    <w:rPr>
      <w:rFonts w:ascii="AkzidenzGroteskBQ-Reg" w:hAnsi="AkzidenzGroteskBQ-Reg" w:cs="AkzidenzGroteskBQ-Reg"/>
      <w:color w:val="000000"/>
      <w:sz w:val="24"/>
      <w:szCs w:val="24"/>
    </w:rPr>
  </w:style>
  <w:style w:type="paragraph" w:styleId="BodyText">
    <w:name w:val="Body Text"/>
    <w:basedOn w:val="Normal"/>
    <w:link w:val="BodyTextChar"/>
    <w:uiPriority w:val="99"/>
    <w:semiHidden/>
    <w:unhideWhenUsed/>
    <w:rsid w:val="009B54FA"/>
    <w:pPr>
      <w:spacing w:after="120"/>
    </w:pPr>
  </w:style>
  <w:style w:type="character" w:customStyle="1" w:styleId="BodyTextChar">
    <w:name w:val="Body Text Char"/>
    <w:basedOn w:val="DefaultParagraphFont"/>
    <w:link w:val="BodyText"/>
    <w:uiPriority w:val="99"/>
    <w:semiHidden/>
    <w:rsid w:val="009B54FA"/>
    <w:rPr>
      <w:sz w:val="24"/>
      <w:lang w:eastAsia="en-US"/>
    </w:rPr>
  </w:style>
  <w:style w:type="paragraph" w:customStyle="1" w:styleId="Pa2">
    <w:name w:val="Pa2"/>
    <w:basedOn w:val="Default"/>
    <w:next w:val="Default"/>
    <w:uiPriority w:val="99"/>
    <w:rsid w:val="00DB6E75"/>
    <w:pPr>
      <w:spacing w:line="201" w:lineRule="atLeast"/>
    </w:pPr>
    <w:rPr>
      <w:rFonts w:ascii="DINOT-CondLight" w:hAnsi="DINOT-Cond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0829">
      <w:bodyDiv w:val="1"/>
      <w:marLeft w:val="0"/>
      <w:marRight w:val="0"/>
      <w:marTop w:val="0"/>
      <w:marBottom w:val="0"/>
      <w:divBdr>
        <w:top w:val="none" w:sz="0" w:space="0" w:color="auto"/>
        <w:left w:val="none" w:sz="0" w:space="0" w:color="auto"/>
        <w:bottom w:val="none" w:sz="0" w:space="0" w:color="auto"/>
        <w:right w:val="none" w:sz="0" w:space="0" w:color="auto"/>
      </w:divBdr>
    </w:div>
    <w:div w:id="138614684">
      <w:bodyDiv w:val="1"/>
      <w:marLeft w:val="0"/>
      <w:marRight w:val="0"/>
      <w:marTop w:val="0"/>
      <w:marBottom w:val="0"/>
      <w:divBdr>
        <w:top w:val="none" w:sz="0" w:space="0" w:color="auto"/>
        <w:left w:val="none" w:sz="0" w:space="0" w:color="auto"/>
        <w:bottom w:val="none" w:sz="0" w:space="0" w:color="auto"/>
        <w:right w:val="none" w:sz="0" w:space="0" w:color="auto"/>
      </w:divBdr>
    </w:div>
    <w:div w:id="280111643">
      <w:bodyDiv w:val="1"/>
      <w:marLeft w:val="0"/>
      <w:marRight w:val="0"/>
      <w:marTop w:val="0"/>
      <w:marBottom w:val="0"/>
      <w:divBdr>
        <w:top w:val="none" w:sz="0" w:space="0" w:color="auto"/>
        <w:left w:val="none" w:sz="0" w:space="0" w:color="auto"/>
        <w:bottom w:val="none" w:sz="0" w:space="0" w:color="auto"/>
        <w:right w:val="none" w:sz="0" w:space="0" w:color="auto"/>
      </w:divBdr>
    </w:div>
    <w:div w:id="370345694">
      <w:bodyDiv w:val="1"/>
      <w:marLeft w:val="0"/>
      <w:marRight w:val="0"/>
      <w:marTop w:val="0"/>
      <w:marBottom w:val="0"/>
      <w:divBdr>
        <w:top w:val="none" w:sz="0" w:space="0" w:color="auto"/>
        <w:left w:val="none" w:sz="0" w:space="0" w:color="auto"/>
        <w:bottom w:val="none" w:sz="0" w:space="0" w:color="auto"/>
        <w:right w:val="none" w:sz="0" w:space="0" w:color="auto"/>
      </w:divBdr>
      <w:divsChild>
        <w:div w:id="417478921">
          <w:marLeft w:val="0"/>
          <w:marRight w:val="0"/>
          <w:marTop w:val="0"/>
          <w:marBottom w:val="0"/>
          <w:divBdr>
            <w:top w:val="none" w:sz="0" w:space="0" w:color="auto"/>
            <w:left w:val="none" w:sz="0" w:space="0" w:color="auto"/>
            <w:bottom w:val="none" w:sz="0" w:space="0" w:color="auto"/>
            <w:right w:val="none" w:sz="0" w:space="0" w:color="auto"/>
          </w:divBdr>
          <w:divsChild>
            <w:div w:id="681862415">
              <w:marLeft w:val="0"/>
              <w:marRight w:val="0"/>
              <w:marTop w:val="0"/>
              <w:marBottom w:val="0"/>
              <w:divBdr>
                <w:top w:val="none" w:sz="0" w:space="0" w:color="auto"/>
                <w:left w:val="none" w:sz="0" w:space="0" w:color="auto"/>
                <w:bottom w:val="none" w:sz="0" w:space="0" w:color="auto"/>
                <w:right w:val="none" w:sz="0" w:space="0" w:color="auto"/>
              </w:divBdr>
              <w:divsChild>
                <w:div w:id="130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3801">
      <w:bodyDiv w:val="1"/>
      <w:marLeft w:val="0"/>
      <w:marRight w:val="0"/>
      <w:marTop w:val="0"/>
      <w:marBottom w:val="0"/>
      <w:divBdr>
        <w:top w:val="none" w:sz="0" w:space="0" w:color="auto"/>
        <w:left w:val="none" w:sz="0" w:space="0" w:color="auto"/>
        <w:bottom w:val="none" w:sz="0" w:space="0" w:color="auto"/>
        <w:right w:val="none" w:sz="0" w:space="0" w:color="auto"/>
      </w:divBdr>
    </w:div>
    <w:div w:id="448279789">
      <w:bodyDiv w:val="1"/>
      <w:marLeft w:val="0"/>
      <w:marRight w:val="0"/>
      <w:marTop w:val="0"/>
      <w:marBottom w:val="0"/>
      <w:divBdr>
        <w:top w:val="none" w:sz="0" w:space="0" w:color="auto"/>
        <w:left w:val="none" w:sz="0" w:space="0" w:color="auto"/>
        <w:bottom w:val="none" w:sz="0" w:space="0" w:color="auto"/>
        <w:right w:val="none" w:sz="0" w:space="0" w:color="auto"/>
      </w:divBdr>
    </w:div>
    <w:div w:id="552232240">
      <w:bodyDiv w:val="1"/>
      <w:marLeft w:val="0"/>
      <w:marRight w:val="0"/>
      <w:marTop w:val="0"/>
      <w:marBottom w:val="0"/>
      <w:divBdr>
        <w:top w:val="none" w:sz="0" w:space="0" w:color="auto"/>
        <w:left w:val="none" w:sz="0" w:space="0" w:color="auto"/>
        <w:bottom w:val="none" w:sz="0" w:space="0" w:color="auto"/>
        <w:right w:val="none" w:sz="0" w:space="0" w:color="auto"/>
      </w:divBdr>
    </w:div>
    <w:div w:id="818225499">
      <w:bodyDiv w:val="1"/>
      <w:marLeft w:val="0"/>
      <w:marRight w:val="0"/>
      <w:marTop w:val="0"/>
      <w:marBottom w:val="0"/>
      <w:divBdr>
        <w:top w:val="none" w:sz="0" w:space="0" w:color="auto"/>
        <w:left w:val="none" w:sz="0" w:space="0" w:color="auto"/>
        <w:bottom w:val="none" w:sz="0" w:space="0" w:color="auto"/>
        <w:right w:val="none" w:sz="0" w:space="0" w:color="auto"/>
      </w:divBdr>
    </w:div>
    <w:div w:id="844831834">
      <w:bodyDiv w:val="1"/>
      <w:marLeft w:val="0"/>
      <w:marRight w:val="0"/>
      <w:marTop w:val="0"/>
      <w:marBottom w:val="0"/>
      <w:divBdr>
        <w:top w:val="none" w:sz="0" w:space="0" w:color="auto"/>
        <w:left w:val="none" w:sz="0" w:space="0" w:color="auto"/>
        <w:bottom w:val="none" w:sz="0" w:space="0" w:color="auto"/>
        <w:right w:val="none" w:sz="0" w:space="0" w:color="auto"/>
      </w:divBdr>
    </w:div>
    <w:div w:id="929198077">
      <w:bodyDiv w:val="1"/>
      <w:marLeft w:val="0"/>
      <w:marRight w:val="0"/>
      <w:marTop w:val="0"/>
      <w:marBottom w:val="0"/>
      <w:divBdr>
        <w:top w:val="none" w:sz="0" w:space="0" w:color="auto"/>
        <w:left w:val="none" w:sz="0" w:space="0" w:color="auto"/>
        <w:bottom w:val="none" w:sz="0" w:space="0" w:color="auto"/>
        <w:right w:val="none" w:sz="0" w:space="0" w:color="auto"/>
      </w:divBdr>
    </w:div>
    <w:div w:id="1193106151">
      <w:bodyDiv w:val="1"/>
      <w:marLeft w:val="0"/>
      <w:marRight w:val="0"/>
      <w:marTop w:val="0"/>
      <w:marBottom w:val="0"/>
      <w:divBdr>
        <w:top w:val="none" w:sz="0" w:space="0" w:color="auto"/>
        <w:left w:val="none" w:sz="0" w:space="0" w:color="auto"/>
        <w:bottom w:val="none" w:sz="0" w:space="0" w:color="auto"/>
        <w:right w:val="none" w:sz="0" w:space="0" w:color="auto"/>
      </w:divBdr>
    </w:div>
    <w:div w:id="1314946014">
      <w:bodyDiv w:val="1"/>
      <w:marLeft w:val="0"/>
      <w:marRight w:val="0"/>
      <w:marTop w:val="0"/>
      <w:marBottom w:val="0"/>
      <w:divBdr>
        <w:top w:val="none" w:sz="0" w:space="0" w:color="auto"/>
        <w:left w:val="none" w:sz="0" w:space="0" w:color="auto"/>
        <w:bottom w:val="none" w:sz="0" w:space="0" w:color="auto"/>
        <w:right w:val="none" w:sz="0" w:space="0" w:color="auto"/>
      </w:divBdr>
    </w:div>
    <w:div w:id="1487821438">
      <w:bodyDiv w:val="1"/>
      <w:marLeft w:val="0"/>
      <w:marRight w:val="0"/>
      <w:marTop w:val="0"/>
      <w:marBottom w:val="0"/>
      <w:divBdr>
        <w:top w:val="none" w:sz="0" w:space="0" w:color="auto"/>
        <w:left w:val="none" w:sz="0" w:space="0" w:color="auto"/>
        <w:bottom w:val="none" w:sz="0" w:space="0" w:color="auto"/>
        <w:right w:val="none" w:sz="0" w:space="0" w:color="auto"/>
      </w:divBdr>
    </w:div>
    <w:div w:id="1688747992">
      <w:bodyDiv w:val="1"/>
      <w:marLeft w:val="0"/>
      <w:marRight w:val="0"/>
      <w:marTop w:val="0"/>
      <w:marBottom w:val="0"/>
      <w:divBdr>
        <w:top w:val="none" w:sz="0" w:space="0" w:color="auto"/>
        <w:left w:val="none" w:sz="0" w:space="0" w:color="auto"/>
        <w:bottom w:val="none" w:sz="0" w:space="0" w:color="auto"/>
        <w:right w:val="none" w:sz="0" w:space="0" w:color="auto"/>
      </w:divBdr>
    </w:div>
    <w:div w:id="1775592541">
      <w:bodyDiv w:val="1"/>
      <w:marLeft w:val="0"/>
      <w:marRight w:val="0"/>
      <w:marTop w:val="0"/>
      <w:marBottom w:val="0"/>
      <w:divBdr>
        <w:top w:val="none" w:sz="0" w:space="0" w:color="auto"/>
        <w:left w:val="none" w:sz="0" w:space="0" w:color="auto"/>
        <w:bottom w:val="none" w:sz="0" w:space="0" w:color="auto"/>
        <w:right w:val="none" w:sz="0" w:space="0" w:color="auto"/>
      </w:divBdr>
    </w:div>
    <w:div w:id="1836995813">
      <w:bodyDiv w:val="1"/>
      <w:marLeft w:val="0"/>
      <w:marRight w:val="0"/>
      <w:marTop w:val="0"/>
      <w:marBottom w:val="0"/>
      <w:divBdr>
        <w:top w:val="none" w:sz="0" w:space="0" w:color="auto"/>
        <w:left w:val="none" w:sz="0" w:space="0" w:color="auto"/>
        <w:bottom w:val="none" w:sz="0" w:space="0" w:color="auto"/>
        <w:right w:val="none" w:sz="0" w:space="0" w:color="auto"/>
      </w:divBdr>
    </w:div>
    <w:div w:id="2001302138">
      <w:bodyDiv w:val="1"/>
      <w:marLeft w:val="0"/>
      <w:marRight w:val="0"/>
      <w:marTop w:val="0"/>
      <w:marBottom w:val="0"/>
      <w:divBdr>
        <w:top w:val="none" w:sz="0" w:space="0" w:color="auto"/>
        <w:left w:val="none" w:sz="0" w:space="0" w:color="auto"/>
        <w:bottom w:val="none" w:sz="0" w:space="0" w:color="auto"/>
        <w:right w:val="none" w:sz="0" w:space="0" w:color="auto"/>
      </w:divBdr>
    </w:div>
    <w:div w:id="2008090766">
      <w:bodyDiv w:val="1"/>
      <w:marLeft w:val="0"/>
      <w:marRight w:val="0"/>
      <w:marTop w:val="0"/>
      <w:marBottom w:val="0"/>
      <w:divBdr>
        <w:top w:val="none" w:sz="0" w:space="0" w:color="auto"/>
        <w:left w:val="none" w:sz="0" w:space="0" w:color="auto"/>
        <w:bottom w:val="none" w:sz="0" w:space="0" w:color="auto"/>
        <w:right w:val="none" w:sz="0" w:space="0" w:color="auto"/>
      </w:divBdr>
    </w:div>
    <w:div w:id="2043357479">
      <w:bodyDiv w:val="1"/>
      <w:marLeft w:val="0"/>
      <w:marRight w:val="0"/>
      <w:marTop w:val="0"/>
      <w:marBottom w:val="0"/>
      <w:divBdr>
        <w:top w:val="none" w:sz="0" w:space="0" w:color="auto"/>
        <w:left w:val="none" w:sz="0" w:space="0" w:color="auto"/>
        <w:bottom w:val="none" w:sz="0" w:space="0" w:color="auto"/>
        <w:right w:val="none" w:sz="0" w:space="0" w:color="auto"/>
      </w:divBdr>
    </w:div>
    <w:div w:id="2071921876">
      <w:bodyDiv w:val="1"/>
      <w:marLeft w:val="0"/>
      <w:marRight w:val="0"/>
      <w:marTop w:val="0"/>
      <w:marBottom w:val="0"/>
      <w:divBdr>
        <w:top w:val="none" w:sz="0" w:space="0" w:color="auto"/>
        <w:left w:val="none" w:sz="0" w:space="0" w:color="auto"/>
        <w:bottom w:val="none" w:sz="0" w:space="0" w:color="auto"/>
        <w:right w:val="none" w:sz="0" w:space="0" w:color="auto"/>
      </w:divBdr>
    </w:div>
    <w:div w:id="213918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3C4AD8D7CF824DA8A783FED5BDF74A" ma:contentTypeVersion="0" ma:contentTypeDescription="Create a new document." ma:contentTypeScope="" ma:versionID="74970a8282caa8fb6d00062118fefd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C1E8-6316-457E-AA4E-46DA503D1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319760-A9C0-432A-973E-4C412CC1559B}">
  <ds:schemaRefs>
    <ds:schemaRef ds:uri="http://schemas.microsoft.com/sharepoint/v3/contenttype/forms"/>
  </ds:schemaRefs>
</ds:datastoreItem>
</file>

<file path=customXml/itemProps3.xml><?xml version="1.0" encoding="utf-8"?>
<ds:datastoreItem xmlns:ds="http://schemas.openxmlformats.org/officeDocument/2006/customXml" ds:itemID="{9BB5EE09-CCFC-42A2-8D72-02AD3E5FB4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029B46-CB11-4654-BAC0-47D40153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5106</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Manager>Joe Corponi</Manager>
  <Company>Museum Victoria</Company>
  <LinksUpToDate>false</LinksUpToDate>
  <CharactersWithSpaces>34143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ptangey</dc:creator>
  <cp:lastModifiedBy>Scholes, Veronica</cp:lastModifiedBy>
  <cp:revision>2</cp:revision>
  <cp:lastPrinted>2016-04-08T01:36:00Z</cp:lastPrinted>
  <dcterms:created xsi:type="dcterms:W3CDTF">2017-05-30T04:27:00Z</dcterms:created>
  <dcterms:modified xsi:type="dcterms:W3CDTF">2017-05-30T04:27:00Z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0x010100363C4AD8D7CF824DA8A783FED5BDF74A</vt:lpwstr>
  </property>
  <property fmtid="{D5CDD505-2E9C-101B-9397-08002B2CF9AE}" pid="3" name="TrimRevisionNumber">
    <vt:i4>24</vt:i4>
  </property>
</Properties>
</file>